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4BEB4933" w:rsidR="00CA0213" w:rsidRPr="0074705D" w:rsidRDefault="001A4B2C">
            <w:pPr>
              <w:pStyle w:val="SmartView1"/>
              <w:rPr>
                <w:color w:val="000000" w:themeColor="text1"/>
                <w:sz w:val="44"/>
                <w:szCs w:val="36"/>
              </w:rPr>
            </w:pPr>
            <w:r w:rsidRPr="0074705D">
              <w:rPr>
                <w:rFonts w:cstheme="minorHAnsi"/>
                <w:color w:val="000000" w:themeColor="text1"/>
                <w:sz w:val="44"/>
                <w:szCs w:val="44"/>
              </w:rPr>
              <w:t>ARTIK AKIM ANAHTARLARI</w:t>
            </w:r>
            <w:r w:rsidR="008C1AA1" w:rsidRPr="0074705D">
              <w:rPr>
                <w:rFonts w:cstheme="minorHAnsi"/>
                <w:color w:val="000000" w:themeColor="text1"/>
                <w:sz w:val="44"/>
                <w:szCs w:val="44"/>
              </w:rPr>
              <w:t xml:space="preserve"> PERİYODİK KONTROL RAPORU</w:t>
            </w:r>
          </w:p>
        </w:tc>
      </w:tr>
      <w:tr w:rsidR="00CA0213" w14:paraId="4349A37B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Pr="0074705D" w:rsidRDefault="00CA0213">
            <w:pPr>
              <w:pStyle w:val="SmartView2"/>
              <w:rPr>
                <w:color w:val="000000" w:themeColor="text1"/>
                <w:sz w:val="28"/>
              </w:rPr>
            </w:pPr>
          </w:p>
        </w:tc>
      </w:tr>
      <w:tr w:rsidR="00CA0213" w14:paraId="66482C87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Pr="0074705D" w:rsidRDefault="00CA0213">
            <w:pPr>
              <w:pStyle w:val="SmartView"/>
              <w:rPr>
                <w:color w:val="000000" w:themeColor="text1"/>
                <w:u w:val="thick"/>
              </w:rPr>
            </w:pPr>
          </w:p>
        </w:tc>
      </w:tr>
      <w:tr w:rsidR="00CA0213" w14:paraId="395454A9" w14:textId="77777777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Pr="0074705D" w:rsidRDefault="00CA0213">
            <w:pPr>
              <w:pStyle w:val="SmartView"/>
              <w:rPr>
                <w:i/>
                <w:color w:val="000000" w:themeColor="text1"/>
                <w:sz w:val="22"/>
              </w:rPr>
            </w:pPr>
          </w:p>
          <w:p w14:paraId="4B87F1CE" w14:textId="77777777" w:rsidR="00CA0213" w:rsidRPr="0074705D" w:rsidRDefault="00F04472">
            <w:pPr>
              <w:pStyle w:val="SmartView3"/>
              <w:rPr>
                <w:color w:val="000000" w:themeColor="text1"/>
                <w:sz w:val="40"/>
                <w:szCs w:val="40"/>
              </w:rPr>
            </w:pPr>
            <w:r w:rsidRPr="0074705D">
              <w:rPr>
                <w:rFonts w:eastAsia="Times New Roman" w:cs="Calibri"/>
                <w:iCs/>
                <w:color w:val="000000" w:themeColor="text1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Pr="0074705D" w:rsidRDefault="00CA0213">
            <w:pPr>
              <w:pStyle w:val="SmartView"/>
              <w:rPr>
                <w:color w:val="000000" w:themeColor="text1"/>
                <w:sz w:val="24"/>
              </w:rPr>
            </w:pPr>
          </w:p>
          <w:p w14:paraId="1485B4D7" w14:textId="77777777" w:rsidR="00CA0213" w:rsidRPr="0074705D" w:rsidRDefault="00F04472">
            <w:pPr>
              <w:pStyle w:val="SmartView"/>
              <w:rPr>
                <w:color w:val="000000" w:themeColor="text1"/>
                <w:sz w:val="24"/>
              </w:rPr>
            </w:pPr>
            <w:proofErr w:type="spellStart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Hoca</w:t>
            </w:r>
            <w:proofErr w:type="spellEnd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 w:rsidRPr="0074705D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852E801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F9B28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E739B0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4092E8" w14:textId="0F50D4C8" w:rsidR="003131E4" w:rsidRDefault="003131E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CA0213" w14:paraId="0739F3A5" w14:textId="77777777" w:rsidTr="00D76CA3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37230886" w:rsidR="00CA0213" w:rsidRPr="007F7551" w:rsidRDefault="00900831" w:rsidP="00060D19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D76CA3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3779F8B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D76CA3">
        <w:trPr>
          <w:trHeight w:val="284"/>
        </w:trPr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77777777" w:rsidR="00CA0213" w:rsidRDefault="00F04472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P.S.A SU ARMATÜRLERİ</w:t>
            </w:r>
          </w:p>
        </w:tc>
      </w:tr>
      <w:tr w:rsidR="00CA0213" w14:paraId="49119387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560ACE20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90083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76CA3" w14:paraId="3482323E" w14:textId="77777777" w:rsidTr="00D76CA3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A1D48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42924019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3"/>
      </w:tblGrid>
      <w:tr w:rsidR="00E11EF1" w14:paraId="78AA0D1B" w14:textId="77777777" w:rsidTr="00D76CA3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B7CFC1" w14:textId="7FB96811" w:rsidR="00E11EF1" w:rsidRPr="007F7551" w:rsidRDefault="00E11EF1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9686380"/>
            <w:r w:rsidRPr="007F7551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7F7551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7F7551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E11EF1" w14:paraId="721E6D1D" w14:textId="77777777" w:rsidTr="00D76CA3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5B786" w14:textId="77777777" w:rsidR="00E11EF1" w:rsidRDefault="00E11EF1" w:rsidP="0072620A">
            <w:pPr>
              <w:pStyle w:val="AralkYok"/>
              <w:rPr>
                <w:b/>
                <w:bCs/>
              </w:rPr>
            </w:pPr>
          </w:p>
        </w:tc>
      </w:tr>
      <w:tr w:rsidR="004935DF" w14:paraId="2628FCAD" w14:textId="77777777" w:rsidTr="00D76CA3">
        <w:trPr>
          <w:trHeight w:val="284"/>
        </w:trPr>
        <w:tc>
          <w:tcPr>
            <w:tcW w:w="3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44CDEC9" w14:textId="081D9794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METO</w:t>
            </w: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4605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0B7233" w14:textId="148080D3" w:rsidR="004935DF" w:rsidRDefault="004935DF" w:rsidP="004935DF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ÇEVRİM EMPEDANSI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UÇLU TOPRAKLAMA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KLAMP METODU (ÇOKLU TOPR.)         </w:t>
            </w:r>
          </w:p>
        </w:tc>
      </w:tr>
      <w:tr w:rsidR="004935DF" w14:paraId="75C61C62" w14:textId="77777777" w:rsidTr="00D76CA3">
        <w:trPr>
          <w:trHeight w:val="284"/>
        </w:trPr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D722CC7" w14:textId="3F7365B5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DF1FC88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1771A455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21/8/2001 TARİHLİ VE 24500 SAYILI RESMÎ GAZETE’DE YAYIMLANAN ELEKTRİK TESİSLERİNDE TOPRAKLAMALAR YÖNETMELİĞİ</w:t>
            </w:r>
          </w:p>
          <w:p w14:paraId="7DBA09D2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30/11/2000 TARİHLİ VE 24246 SAYILI RESMÎ </w:t>
            </w:r>
            <w:proofErr w:type="gramStart"/>
            <w:r w:rsidRPr="00E11EF1">
              <w:rPr>
                <w:bCs/>
                <w:sz w:val="18"/>
                <w:szCs w:val="18"/>
              </w:rPr>
              <w:t>GAZETE‘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DE YAYIMLANAN ELEKTRİK KUVVETLİ AKIM TESİSLERİ YÖNETMELİĞİ </w:t>
            </w:r>
          </w:p>
          <w:p w14:paraId="6517BF4A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4/11/1984 TARİHLİ VE 18565 SAYILI RESMÎ GAZETE’DE YAYIMLANAN ELEKTRİK İÇ TESİSLERİ YÖNETMELİĞİ </w:t>
            </w:r>
          </w:p>
          <w:p w14:paraId="5B12596A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EN IEC 60079-0 PATLAYICI </w:t>
            </w:r>
            <w:proofErr w:type="gramStart"/>
            <w:r w:rsidRPr="00E11EF1">
              <w:rPr>
                <w:bCs/>
                <w:sz w:val="18"/>
                <w:szCs w:val="18"/>
              </w:rPr>
              <w:t>ORTAMLAR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0: DONANIM - GENEL KURALLAR</w:t>
            </w:r>
          </w:p>
          <w:p w14:paraId="69FD280C" w14:textId="56A5F0D8" w:rsidR="004935DF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EN IEC 61439 ALÇAK GERİLİM ANAHTARLAMA DÜZENİ VE KONTROL DÜZENİ PANOLARI STANDARTLARI</w:t>
            </w:r>
          </w:p>
          <w:p w14:paraId="371583CF" w14:textId="2483B8FD" w:rsidR="00D3404B" w:rsidRPr="00E11EF1" w:rsidRDefault="00D3404B" w:rsidP="004935DF">
            <w:pPr>
              <w:pStyle w:val="AralkYok"/>
              <w:rPr>
                <w:bCs/>
                <w:sz w:val="18"/>
                <w:szCs w:val="18"/>
              </w:rPr>
            </w:pPr>
            <w:r w:rsidRPr="00D3404B">
              <w:rPr>
                <w:bCs/>
                <w:sz w:val="18"/>
                <w:szCs w:val="18"/>
              </w:rPr>
              <w:t xml:space="preserve">TS EN 61557-1: </w:t>
            </w:r>
            <w:r>
              <w:rPr>
                <w:bCs/>
                <w:sz w:val="18"/>
                <w:szCs w:val="18"/>
              </w:rPr>
              <w:t xml:space="preserve">ALÇAK GERİLİM DAĞITIM SİSTEMLERİNDE ELEKTRİKSEL </w:t>
            </w:r>
            <w:proofErr w:type="gramStart"/>
            <w:r>
              <w:rPr>
                <w:bCs/>
                <w:sz w:val="18"/>
                <w:szCs w:val="18"/>
              </w:rPr>
              <w:t>GÜVENLİK  KORUYUCU</w:t>
            </w:r>
            <w:proofErr w:type="gramEnd"/>
            <w:r>
              <w:rPr>
                <w:bCs/>
                <w:sz w:val="18"/>
                <w:szCs w:val="18"/>
              </w:rPr>
              <w:t xml:space="preserve"> DÜZENLERİN DENENMESİ,ÖLÇÜLMESİ</w:t>
            </w:r>
          </w:p>
          <w:p w14:paraId="2FF64DD2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60364-4-41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4 - 41: GÜVENLİK İÇİN KORUMA - ELEKTRİK ÇARPMASINA KARŞI KORUMA</w:t>
            </w:r>
          </w:p>
          <w:p w14:paraId="171435A0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60364-5-534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5 - 53: ELEKTRİKSEL TEÇHİZATIN SEÇİLMESİ VE MONTAJI - AYIRMA, ANAHTARLAMA VE KONTROL - KISIM 534:AŞIRI GERİLİMLERE KARŞI KORUMA DÜZENLERİ</w:t>
            </w:r>
          </w:p>
          <w:p w14:paraId="702C7D0C" w14:textId="7D5A07C6" w:rsidR="004935DF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60364-6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6: DOĞRULAMA</w:t>
            </w:r>
          </w:p>
        </w:tc>
      </w:tr>
      <w:bookmarkEnd w:id="1"/>
      <w:tr w:rsidR="00D76CA3" w14:paraId="339552BC" w14:textId="77777777" w:rsidTr="00D76CA3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EFC63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73D0BFD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6524F1" w14:paraId="47BE7BAC" w14:textId="77777777" w:rsidTr="00B3589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2B6AEF9F" w:rsidR="006524F1" w:rsidRPr="00AB5563" w:rsidRDefault="00E11EF1" w:rsidP="004B3D7C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E420D7" w14:paraId="30D152AB" w14:textId="77777777" w:rsidTr="00B3589A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02BD1635" w:rsidR="00E420D7" w:rsidRDefault="00E420D7" w:rsidP="00152722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 w:rsidR="004313DD">
              <w:rPr>
                <w:b/>
                <w:bCs/>
                <w:sz w:val="20"/>
                <w:szCs w:val="20"/>
              </w:rPr>
              <w:t xml:space="preserve"> </w:t>
            </w:r>
            <w:r w:rsidR="004313DD"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="004313DD"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="004313DD"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 w:rsidR="004313DD">
              <w:rPr>
                <w:b/>
                <w:bCs/>
                <w:sz w:val="20"/>
                <w:szCs w:val="20"/>
              </w:rPr>
              <w:t>.1</w:t>
            </w:r>
            <w:r w:rsidR="004313DD"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0AFC61CB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220</w:t>
            </w:r>
          </w:p>
        </w:tc>
      </w:tr>
      <w:tr w:rsidR="006524F1" w14:paraId="50AC9DB8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TESİSE AİT PROJE VAR MI?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6F699624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F2E3D">
              <w:rPr>
                <w:bCs/>
                <w:sz w:val="18"/>
                <w:szCs w:val="18"/>
              </w:rPr>
              <w:t xml:space="preserve">         </w:t>
            </w:r>
            <w:r w:rsidR="004F2E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2E3D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F2E3D">
              <w:rPr>
                <w:bCs/>
                <w:sz w:val="18"/>
                <w:szCs w:val="18"/>
              </w:rPr>
              <w:fldChar w:fldCharType="end"/>
            </w:r>
            <w:r w:rsidR="004F2E3D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2"/>
      <w:tr w:rsidR="006524F1" w14:paraId="35BA0172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60D3D43F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F47F47">
              <w:rPr>
                <w:bCs/>
                <w:sz w:val="18"/>
                <w:szCs w:val="18"/>
              </w:rPr>
              <w:t>ARTIK AKIM KORUMA</w:t>
            </w:r>
          </w:p>
        </w:tc>
      </w:tr>
      <w:tr w:rsidR="00DD7474" w14:paraId="3D217026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BB116C0" w14:textId="736FB91C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3C2A42E" w14:textId="77777777" w:rsidR="00DD7474" w:rsidRDefault="00DD7474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F47F47" w14:paraId="5B37C8A7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DEFEB03" w14:textId="77777777" w:rsidR="00F47F47" w:rsidRDefault="00F47F47" w:rsidP="004B3D7C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817918F" w14:textId="77777777" w:rsidR="00F47F47" w:rsidRDefault="00F47F47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152722" w14:paraId="0DEEFAA7" w14:textId="77777777" w:rsidTr="00B3589A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55EDFDEA" w:rsidR="00152722" w:rsidRDefault="00152722" w:rsidP="00152722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3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 w:rsidR="004313DD">
              <w:rPr>
                <w:b/>
                <w:bCs/>
                <w:sz w:val="20"/>
                <w:szCs w:val="20"/>
              </w:rPr>
              <w:t xml:space="preserve"> </w:t>
            </w:r>
            <w:r w:rsidR="004313DD"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="004313DD"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="004313DD"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 w:rsidR="004313DD">
              <w:rPr>
                <w:b/>
                <w:bCs/>
                <w:sz w:val="20"/>
                <w:szCs w:val="20"/>
              </w:rPr>
              <w:t>.2</w:t>
            </w:r>
            <w:r w:rsidR="004313DD"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7F01450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1289D3" w14:textId="7E0F6344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TESİSATTA KAPSAMLI DEĞİŞİKLİK VAR MI?</w:t>
            </w:r>
            <w:r w:rsidR="00815DA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(&gt;</w:t>
            </w:r>
            <w:proofErr w:type="gramStart"/>
            <w:r>
              <w:rPr>
                <w:bCs/>
                <w:sz w:val="18"/>
                <w:szCs w:val="18"/>
              </w:rPr>
              <w:t>%20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4AA51C4C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C6CB31D" w14:textId="239B21ED" w:rsidR="00DD7474" w:rsidRDefault="00815DA8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BİR ÖNCEKİ PERİYOT KONTROL ETİKETİ VAR MI?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1202E84" w14:textId="0CEA888A" w:rsidR="00DD7474" w:rsidRDefault="00DD7474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7D8AB705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CA57098" w14:textId="201D5AB7" w:rsidR="00DD7474" w:rsidRDefault="00DD7474" w:rsidP="00DD7474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77777777" w:rsidR="00DD7474" w:rsidRDefault="00DD7474" w:rsidP="00DD747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1892A539" w14:textId="77777777" w:rsidTr="00B3589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4" w:name="_Hlk116386649"/>
            <w:bookmarkEnd w:id="3"/>
          </w:p>
        </w:tc>
      </w:tr>
      <w:bookmarkEnd w:id="4"/>
    </w:tbl>
    <w:p w14:paraId="1B4DFA80" w14:textId="7515B229" w:rsidR="006524F1" w:rsidRDefault="006524F1">
      <w:pPr>
        <w:pStyle w:val="AralkYok"/>
        <w:rPr>
          <w:color w:val="000000" w:themeColor="text1"/>
          <w:sz w:val="10"/>
        </w:rPr>
      </w:pPr>
    </w:p>
    <w:p w14:paraId="5C60C475" w14:textId="075D9632" w:rsidR="001A4B2C" w:rsidRDefault="001A4B2C">
      <w:pPr>
        <w:pStyle w:val="AralkYok"/>
        <w:rPr>
          <w:color w:val="000000" w:themeColor="text1"/>
          <w:sz w:val="10"/>
        </w:rPr>
      </w:pPr>
    </w:p>
    <w:p w14:paraId="2C57BFE7" w14:textId="3D69BC30" w:rsidR="001A4B2C" w:rsidRDefault="001A4B2C">
      <w:pPr>
        <w:pStyle w:val="AralkYok"/>
        <w:rPr>
          <w:color w:val="000000" w:themeColor="text1"/>
          <w:sz w:val="10"/>
        </w:rPr>
      </w:pPr>
    </w:p>
    <w:p w14:paraId="0594D549" w14:textId="77777777" w:rsidR="007F7551" w:rsidRDefault="007F7551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"/>
        <w:gridCol w:w="368"/>
        <w:gridCol w:w="3879"/>
        <w:gridCol w:w="1586"/>
        <w:gridCol w:w="849"/>
        <w:gridCol w:w="1133"/>
        <w:gridCol w:w="851"/>
        <w:gridCol w:w="720"/>
        <w:gridCol w:w="1123"/>
      </w:tblGrid>
      <w:tr w:rsidR="009A21E9" w:rsidRPr="003B31BB" w14:paraId="3DDC2CA2" w14:textId="77777777" w:rsidTr="009A21E9">
        <w:trPr>
          <w:trHeight w:val="249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F5C7E" w14:textId="24DFAF1D" w:rsidR="009A21E9" w:rsidRPr="00AB5563" w:rsidRDefault="009A21E9" w:rsidP="003B31B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2697320"/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bookmarkEnd w:id="5"/>
      <w:tr w:rsidR="00EE22E9" w:rsidRPr="003B31BB" w14:paraId="1D17FF31" w14:textId="7BDE016F" w:rsidTr="00EE22E9">
        <w:trPr>
          <w:trHeight w:val="301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B0B" w14:textId="77777777" w:rsidR="00F47F47" w:rsidRPr="003B31BB" w:rsidRDefault="00F47F47" w:rsidP="001A4B2C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297" w14:textId="77777777" w:rsidR="00F47F47" w:rsidRPr="003B31BB" w:rsidRDefault="00F47F47" w:rsidP="001A4B2C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46D1" w14:textId="3A050FFD" w:rsidR="00F47F47" w:rsidRPr="003B31BB" w:rsidRDefault="00F47F47" w:rsidP="001A4B2C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FF5" w14:textId="3379887B" w:rsidR="00F47F47" w:rsidRPr="003B31BB" w:rsidRDefault="00F47F47" w:rsidP="001A4B2C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Kaçak Akım Rölesi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54A" w14:textId="77777777" w:rsidR="00F47F47" w:rsidRPr="003B31BB" w:rsidRDefault="00F47F47" w:rsidP="001A4B2C">
            <w:pPr>
              <w:spacing w:before="0" w:after="0" w:line="240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EA0AD8" w14:textId="24BF7AE3" w:rsidR="00F47F47" w:rsidRPr="003B31BB" w:rsidRDefault="00F47F47" w:rsidP="001A4B2C">
            <w:pPr>
              <w:spacing w:before="0" w:after="0" w:line="240" w:lineRule="auto"/>
            </w:pPr>
          </w:p>
        </w:tc>
      </w:tr>
      <w:tr w:rsidR="00EE22E9" w:rsidRPr="003B31BB" w14:paraId="4A34282C" w14:textId="24F2FBFC" w:rsidTr="00007BB8">
        <w:trPr>
          <w:cantSplit/>
          <w:trHeight w:val="1820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CA5A955" w14:textId="5036F5C7" w:rsidR="00F47F47" w:rsidRPr="003B31BB" w:rsidRDefault="00F47F47" w:rsidP="00F47F4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SIRA NO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49051D" w14:textId="1E3AD6F3" w:rsidR="00F47F47" w:rsidRPr="003B31BB" w:rsidRDefault="00F47F47" w:rsidP="00F47F4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ETİKET NO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400" w14:textId="7D92F835" w:rsidR="00F47F47" w:rsidRPr="003B31BB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ÖLÇÜLEN NOKTA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6005" w14:textId="77777777" w:rsidR="00F47F47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RCD</w:t>
            </w:r>
          </w:p>
          <w:p w14:paraId="192432FD" w14:textId="6689A9E7" w:rsidR="00F47F47" w:rsidRPr="003B31BB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Markası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D62" w14:textId="07742004" w:rsidR="00F47F47" w:rsidRPr="003B31BB" w:rsidRDefault="00F47F47" w:rsidP="00F47F4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RCD Tipi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B79" w14:textId="77777777" w:rsidR="00F47F47" w:rsidRDefault="00F47F47" w:rsidP="00F47F4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RCD</w:t>
            </w:r>
          </w:p>
          <w:p w14:paraId="5C925D3A" w14:textId="77777777" w:rsidR="00EE22E9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ma Akımı </w:t>
            </w:r>
          </w:p>
          <w:p w14:paraId="0F3CA907" w14:textId="2796BB0B" w:rsidR="00F47F47" w:rsidRPr="003B31BB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937" w14:textId="77777777" w:rsidR="00F47F47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RCD</w:t>
            </w:r>
          </w:p>
          <w:p w14:paraId="4507E84A" w14:textId="1FECCD02" w:rsidR="00F47F47" w:rsidRPr="003B31BB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Açma Akımı (</w:t>
            </w:r>
            <w:proofErr w:type="spellStart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mA</w:t>
            </w:r>
            <w:proofErr w:type="spellEnd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A06" w14:textId="77777777" w:rsidR="00F47F47" w:rsidRDefault="00F47F47" w:rsidP="00F47F4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RCD</w:t>
            </w:r>
          </w:p>
          <w:p w14:paraId="34914231" w14:textId="34333024" w:rsidR="00F47F47" w:rsidRPr="00542680" w:rsidRDefault="00F47F47" w:rsidP="00F47F47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Açma zamanı (</w:t>
            </w:r>
            <w:proofErr w:type="spellStart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ms</w:t>
            </w:r>
            <w:proofErr w:type="spellEnd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A15A5" w14:textId="2BD56505" w:rsidR="00F47F47" w:rsidRPr="00542680" w:rsidRDefault="00F47F47" w:rsidP="00F47F47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2680">
              <w:rPr>
                <w:b/>
                <w:bCs/>
                <w:sz w:val="20"/>
                <w:szCs w:val="20"/>
              </w:rPr>
              <w:t>UYGUNLUK</w:t>
            </w:r>
          </w:p>
          <w:p w14:paraId="18B9C01A" w14:textId="2C1171B4" w:rsidR="00F47F47" w:rsidRPr="00542680" w:rsidRDefault="00F47F47" w:rsidP="00F47F47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542680">
              <w:rPr>
                <w:b/>
                <w:bCs/>
                <w:sz w:val="20"/>
                <w:szCs w:val="20"/>
              </w:rPr>
              <w:t>NOTU</w:t>
            </w:r>
          </w:p>
        </w:tc>
      </w:tr>
      <w:tr w:rsidR="00EE22E9" w:rsidRPr="003B31BB" w14:paraId="5457184A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8B1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F05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329" w14:textId="0F691105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MAKİNA DAĞITIM ANA PANOSU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809B" w14:textId="600DB4C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862" w14:textId="4E6D0B1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TRD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9A8" w14:textId="38E69B4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FBC9" w14:textId="21C9606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523" w14:textId="3C0E817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3EC24" w14:textId="4A7EFA0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NOT1</w:t>
            </w:r>
          </w:p>
        </w:tc>
      </w:tr>
      <w:tr w:rsidR="00EE22E9" w:rsidRPr="003B31BB" w14:paraId="15979DE3" w14:textId="77777777" w:rsidTr="00007BB8">
        <w:trPr>
          <w:trHeight w:val="112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859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E9F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386" w14:textId="7FBB556B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DEPO MONTAJ ANA DAĞITIM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D148" w14:textId="13FCEF9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SIEMENS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EC0" w14:textId="7F9FF07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FB0A" w14:textId="0E56DC8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C30" w14:textId="7CB37DA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927" w14:textId="1389194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C0ACF" w14:textId="531F89F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6EB5BF95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C83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BA8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7FA1" w14:textId="50C8EC8C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MAKİNA BÖLÜMÜ TALİ DAĞITIM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78F" w14:textId="04973F9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SIGMA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110" w14:textId="619910C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9FF8" w14:textId="75F3945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CE1" w14:textId="6E29C76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146" w14:textId="0D9BA65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D3CE4" w14:textId="2BBDEA1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3745FF05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F47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CF1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5337" w14:textId="4727884E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1.KAT TALİ MONTAJ DAĞITIM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3C6" w14:textId="7221EBD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VİKO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E5E" w14:textId="02C96E43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4DC" w14:textId="56048B2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DB3" w14:textId="5B9F940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2D2" w14:textId="27492083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A86E6" w14:textId="19FCB0C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218683A8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3803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91B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92B9" w14:textId="257FFCDE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DEPO MONTAJ KOMBİNE PRİZ MG 1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B13" w14:textId="25149E3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FEDERAL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DF4" w14:textId="0497A82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885" w14:textId="3D2B674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29E" w14:textId="3DDB13F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F6A" w14:textId="3B71115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95DF6" w14:textId="67E2973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379E0BD3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CFA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B62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E74" w14:textId="43426D16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MG 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F9F" w14:textId="656A63B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731" w14:textId="4919BEC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5FE" w14:textId="0827710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A3C" w14:textId="5CE3548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C48" w14:textId="7BB20E1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4AEAE" w14:textId="6FC3B3A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00271F11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37C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C25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70FA" w14:textId="01A48901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MG 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1433" w14:textId="59BA6C3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SCHNEIDER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27A" w14:textId="7BB8990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B248" w14:textId="5CAB3F9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605" w14:textId="6E309CC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28D" w14:textId="78D3750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9FAFC6" w14:textId="13026BC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4A1D1452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845F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61F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F5E" w14:textId="50FAF46F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MG 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1C78" w14:textId="163B880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806" w14:textId="3A62831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834" w14:textId="30B30E9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E8B" w14:textId="7A90312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83A" w14:textId="633C698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106C2" w14:textId="7A47953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4B0A8797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171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218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C38" w14:textId="3D4342B0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OR 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519" w14:textId="57E34E4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SIEMENS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9BD" w14:textId="0ACB111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85B1" w14:textId="6042CFE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790" w14:textId="02623A7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551" w14:textId="1FA9228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AF2426" w14:textId="14923A3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1FBF0804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820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0ED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F86" w14:textId="47C2C97C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OR 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C9F" w14:textId="6927403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E18" w14:textId="2B5B408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2BA3" w14:textId="7E2EBB1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BA2" w14:textId="4EB63E6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3AA2" w14:textId="369D8D2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CE021" w14:textId="79001F7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3048E29E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3380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A15" w14:textId="138DA3E2" w:rsidR="00EE22E9" w:rsidRPr="00CB6EA9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297" w14:textId="3F36C6A2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OR 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7ED" w14:textId="42163E9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SIEMENS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B4B" w14:textId="66C8269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4F0" w14:textId="61CC49F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EE4" w14:textId="3DF997B9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B191" w14:textId="553BCB6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514ECD" w14:textId="6D67171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39A373BE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08F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23B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3FF" w14:textId="48485A51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PT 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6D2F" w14:textId="383046F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SIGMA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902" w14:textId="277DE9C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1EA" w14:textId="753E055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FC2" w14:textId="2B3E717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62E" w14:textId="71F82DC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0388CB" w14:textId="2E1ECF3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333E3C69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901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44B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590F" w14:textId="78056BE0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PT 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0A6" w14:textId="0842B24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VİKO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FB1" w14:textId="247ED04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D40" w14:textId="67606D9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158B" w14:textId="63BCB93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1C7" w14:textId="5900031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B9B36" w14:textId="12F1243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7B166300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128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EE2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3A5" w14:textId="73FC44B8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PT 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EF86" w14:textId="1837251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FEDERAL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FD4" w14:textId="30095B8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D3C" w14:textId="79592BA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470" w14:textId="249EAA5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0ED" w14:textId="7082F87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61F2B" w14:textId="357C214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22864373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18D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363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D16" w14:textId="658C4043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CNC 1 MAKİNA GÖVDE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581" w14:textId="48DB1059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A33" w14:textId="77C8700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5005" w14:textId="6CED3BF3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A67" w14:textId="2CCA714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F85" w14:textId="6B83FEF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1CF31" w14:textId="512B78A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323C863C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E0C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EBA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43A" w14:textId="1F77FCAA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CNC 2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571" w14:textId="35416CC3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SCHNEIDER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5A9" w14:textId="0FED095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1E19" w14:textId="6421CAC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446A" w14:textId="31B13FD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210" w14:textId="41DA54F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57815" w14:textId="7082F46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7A6813FE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602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6C4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F3D" w14:textId="4800D921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OTOMAT 1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5F0" w14:textId="66B7179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164" w14:textId="138CE2B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E4B" w14:textId="7F6DAEC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4ED" w14:textId="77EA759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A80" w14:textId="6FFADAA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6E3A6" w14:textId="4E758DE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7372A214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C6D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754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C88" w14:textId="4879F91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OTOMAT 2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056" w14:textId="3AB127F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SIEMENS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555D" w14:textId="1EE26D9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9DE" w14:textId="2DD6EAC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AD9F" w14:textId="78AD1570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1480" w14:textId="05A31EB9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118D6" w14:textId="7FC0EA5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140F8CEC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DF64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F84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832" w14:textId="0A55C159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ROVELVER 1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763" w14:textId="77C08ED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SIGMA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9839" w14:textId="6F92C49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975" w14:textId="28F8954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9294" w14:textId="231C5AE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097" w14:textId="5DDE61F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6FF5E" w14:textId="237E46F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1463079A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00F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58F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D60" w14:textId="16E72C95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ROVELVER 2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864" w14:textId="6AD45ED3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VİKO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7EA" w14:textId="6C8BEDE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A72" w14:textId="638484B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9FB4" w14:textId="11D83B7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22B3" w14:textId="37613AD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855037" w14:textId="1675F00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7B815E21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C92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514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DC6" w14:textId="3DA5FAEA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PRES 1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AB3" w14:textId="61BF282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FEDERAL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26E" w14:textId="4F32A13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3C3" w14:textId="6DE5115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1CA" w14:textId="2F6D2AA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449" w14:textId="281C0CF9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81CB0" w14:textId="6C4B1028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68575345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228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BEE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3046" w14:textId="2397B1FC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PRES 2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0993" w14:textId="5708C31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F34" w14:textId="37A666C3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32E3" w14:textId="07D7FA4D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65B" w14:textId="0A092E6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66D2" w14:textId="572A7A6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AE64A2" w14:textId="208C21C6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5A34BE2A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75A6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984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D9D" w14:textId="0D93D542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PRES 3 MAKİNA GÖVDE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63E" w14:textId="21463EB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SCHNEIDER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731D" w14:textId="68AB4F02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B30" w14:textId="03AA03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EA2B" w14:textId="1D458C3F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155" w14:textId="13A5D7D9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38151" w14:textId="668D617A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:rsidRPr="003B31BB" w14:paraId="58713FF5" w14:textId="77777777" w:rsidTr="00007BB8">
        <w:trPr>
          <w:trHeight w:val="249"/>
        </w:trPr>
        <w:tc>
          <w:tcPr>
            <w:tcW w:w="1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4E0" w14:textId="77777777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496" w14:textId="77777777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0344" w14:textId="6AF0C68F" w:rsidR="00EE22E9" w:rsidRPr="003B31BB" w:rsidRDefault="00EE22E9" w:rsidP="00EE22E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MAKİNA BÖLÜMÜ DUVAR PRİZİ 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2D3" w14:textId="2210A3FC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ABB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B01" w14:textId="0F02F5E4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B4B" w14:textId="2C539525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C199" w14:textId="1021FF2B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7E5" w14:textId="5C5655EE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F9E1B" w14:textId="595FD5D1" w:rsidR="00EE22E9" w:rsidRPr="003B31BB" w:rsidRDefault="00EE22E9" w:rsidP="00EE22E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E22E9" w14:paraId="1864E571" w14:textId="77777777" w:rsidTr="00EE22E9">
        <w:trPr>
          <w:trHeight w:val="267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B958B" w14:textId="77777777" w:rsidR="00EE22E9" w:rsidRDefault="00EE22E9" w:rsidP="00326537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0142E3E9" w14:textId="10047A26" w:rsidR="00CA0213" w:rsidRDefault="00CA0213">
      <w:pPr>
        <w:pStyle w:val="AralkYok"/>
        <w:ind w:left="114"/>
        <w:rPr>
          <w:i/>
          <w:sz w:val="6"/>
          <w:szCs w:val="6"/>
        </w:rPr>
      </w:pPr>
    </w:p>
    <w:p w14:paraId="59ADAC39" w14:textId="2C9C7DF2" w:rsidR="00E420D7" w:rsidRDefault="00E420D7">
      <w:pPr>
        <w:pStyle w:val="AralkYok"/>
        <w:ind w:left="114"/>
        <w:rPr>
          <w:i/>
          <w:sz w:val="6"/>
          <w:szCs w:val="6"/>
        </w:rPr>
      </w:pPr>
    </w:p>
    <w:p w14:paraId="0A986B2F" w14:textId="14549B61" w:rsidR="009F2A39" w:rsidRDefault="009F2A39">
      <w:pPr>
        <w:pStyle w:val="AralkYok"/>
        <w:ind w:left="114"/>
        <w:rPr>
          <w:i/>
          <w:sz w:val="6"/>
          <w:szCs w:val="6"/>
        </w:rPr>
      </w:pPr>
    </w:p>
    <w:p w14:paraId="0CD99FA6" w14:textId="77777777" w:rsidR="009F2A39" w:rsidRDefault="009F2A39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5811"/>
      </w:tblGrid>
      <w:tr w:rsidR="000240E7" w14:paraId="257CF3E5" w14:textId="77777777" w:rsidTr="00B3589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FDAA59" w14:textId="1A65A061" w:rsidR="000240E7" w:rsidRPr="00AB5563" w:rsidRDefault="009F2A39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6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6"/>
      <w:tr w:rsidR="00E420D7" w14:paraId="72884246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D3002E8" w14:textId="56C16F5C" w:rsidR="00E420D7" w:rsidRPr="009F2A39" w:rsidRDefault="00E420D7" w:rsidP="0072620A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5EC3A60" w14:textId="77777777" w:rsidR="00E420D7" w:rsidRDefault="00E420D7" w:rsidP="0072620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E420D7" w14:paraId="61AEBB97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063699E" w14:textId="77777777" w:rsidR="00E420D7" w:rsidRDefault="00E420D7" w:rsidP="0072620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0D7CBB5" w14:textId="32EAEA73" w:rsidR="00E420D7" w:rsidRDefault="009F2A39" w:rsidP="0072620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 w:rsidR="001647E3"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647E3">
              <w:rPr>
                <w:bCs/>
                <w:sz w:val="18"/>
                <w:szCs w:val="18"/>
              </w:rPr>
              <w:t xml:space="preserve">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E420D7" w14:paraId="08021EAF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75F6BB9" w14:textId="22E103CF" w:rsidR="00E420D7" w:rsidRDefault="00E420D7" w:rsidP="0072620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</w:t>
            </w:r>
            <w:r w:rsidR="009F2A39">
              <w:rPr>
                <w:bCs/>
                <w:sz w:val="18"/>
                <w:szCs w:val="18"/>
              </w:rPr>
              <w:t xml:space="preserve"> / SERİ NO / KALİBRASYON FİRMASI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2B43FD7" w14:textId="470A6277" w:rsidR="00E420D7" w:rsidRDefault="009F2A39" w:rsidP="0072620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9F2A39" w14:paraId="6E149544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45FD18D" w14:textId="4040FFC8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bookmarkStart w:id="7" w:name="_Hlk116386783"/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AF6EDFA" w14:textId="77777777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9F2A39" w14:paraId="5F31F3AC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6AF3EE0" w14:textId="3F8721B6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C0BE3E1" w14:textId="2AE6EE38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9F2A39" w14:paraId="32AB9DEC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A5DEB86" w14:textId="2EA70DC4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0212596" w14:textId="77777777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9F2A39" w14:paraId="66894E34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6845022" w14:textId="365276C5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D02FBF9" w14:textId="77777777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9F2A39" w14:paraId="6624FC13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C8A1D6C" w14:textId="14A34739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9978DBB" w14:textId="77777777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9F2A39" w14:paraId="13CFE24B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A215C0" w14:textId="56F01F83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E295C89" w14:textId="77777777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E420D7" w14:paraId="3E1FAB20" w14:textId="77777777" w:rsidTr="00B3589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62393" w14:textId="77777777" w:rsidR="00E420D7" w:rsidRDefault="00E420D7" w:rsidP="0072620A">
            <w:pPr>
              <w:pStyle w:val="AralkYok"/>
              <w:rPr>
                <w:bCs/>
                <w:sz w:val="18"/>
                <w:szCs w:val="18"/>
              </w:rPr>
            </w:pPr>
            <w:bookmarkStart w:id="8" w:name="_Hlk119763044"/>
            <w:bookmarkEnd w:id="7"/>
          </w:p>
        </w:tc>
      </w:tr>
      <w:bookmarkEnd w:id="8"/>
    </w:tbl>
    <w:p w14:paraId="02333CF9" w14:textId="02B6DC86" w:rsidR="00E420D7" w:rsidRDefault="00E420D7">
      <w:pPr>
        <w:pStyle w:val="AralkYok"/>
        <w:ind w:left="114"/>
        <w:rPr>
          <w:i/>
          <w:sz w:val="6"/>
          <w:szCs w:val="6"/>
        </w:rPr>
      </w:pPr>
    </w:p>
    <w:p w14:paraId="3C36BFC6" w14:textId="6F34DB07" w:rsidR="00E420D7" w:rsidRDefault="00E420D7">
      <w:pPr>
        <w:pStyle w:val="AralkYok"/>
        <w:ind w:left="114"/>
        <w:rPr>
          <w:i/>
          <w:sz w:val="6"/>
          <w:szCs w:val="6"/>
        </w:rPr>
      </w:pPr>
    </w:p>
    <w:p w14:paraId="59C39839" w14:textId="2016C4CE" w:rsidR="009F2A39" w:rsidRDefault="009F2A39">
      <w:pPr>
        <w:pStyle w:val="AralkYok"/>
        <w:ind w:left="114"/>
        <w:rPr>
          <w:i/>
          <w:sz w:val="6"/>
          <w:szCs w:val="6"/>
        </w:rPr>
      </w:pPr>
    </w:p>
    <w:p w14:paraId="2488C44A" w14:textId="2DDF203A" w:rsidR="009F2A39" w:rsidRDefault="009F2A39">
      <w:pPr>
        <w:pStyle w:val="AralkYok"/>
        <w:ind w:left="114"/>
        <w:rPr>
          <w:i/>
          <w:sz w:val="6"/>
          <w:szCs w:val="6"/>
        </w:rPr>
      </w:pPr>
    </w:p>
    <w:p w14:paraId="63E426A3" w14:textId="42AB25B0" w:rsidR="009F2A39" w:rsidRDefault="009F2A39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1"/>
        <w:gridCol w:w="3174"/>
        <w:gridCol w:w="1390"/>
        <w:gridCol w:w="3969"/>
      </w:tblGrid>
      <w:tr w:rsidR="00FA104B" w:rsidRPr="00AB5563" w14:paraId="699BF9C7" w14:textId="77777777" w:rsidTr="00B3589A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E64BC63" w14:textId="0512FC32" w:rsidR="00FA104B" w:rsidRPr="00AB5563" w:rsidRDefault="00FA104B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9" w:name="_Hlk116388297"/>
            <w:r w:rsidRPr="00AB5563">
              <w:rPr>
                <w:b/>
                <w:bCs/>
                <w:sz w:val="20"/>
                <w:szCs w:val="20"/>
              </w:rPr>
              <w:lastRenderedPageBreak/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9"/>
      <w:tr w:rsidR="00FA104B" w14:paraId="393A0DDE" w14:textId="77777777" w:rsidTr="00B3589A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1F39C" w14:textId="36F76E50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İş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Ekipmanlarının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Kullanımında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Sağlık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05DB87F5" w14:textId="05B36E0D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*21/8/2001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24500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Tesislerinde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Topraklamalar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51FB8524" w14:textId="4F91A81D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*30/11/2000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24246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Gazete‘</w:t>
            </w:r>
            <w:proofErr w:type="gram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Kuvvetli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392F8654" w14:textId="21EB2DA3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*4/11/1984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18565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İç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6F410C98" w14:textId="3C94C310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D3404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IEC 60079-0</w:t>
            </w: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Patlayıcı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ortamlar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0: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Donanım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Genel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kurallar</w:t>
            </w:r>
            <w:proofErr w:type="spellEnd"/>
          </w:p>
          <w:p w14:paraId="320C13E1" w14:textId="122007CD" w:rsidR="0024651A" w:rsidRPr="00D3404B" w:rsidRDefault="0024651A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D3404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IEC 61439</w:t>
            </w: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anahtarlama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panoları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standartları</w:t>
            </w:r>
            <w:proofErr w:type="spellEnd"/>
          </w:p>
          <w:p w14:paraId="71D7EDCE" w14:textId="3DAEE12F" w:rsidR="00D3404B" w:rsidRPr="00D3404B" w:rsidRDefault="00D34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D3404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61557-1:</w:t>
            </w: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Dağıtım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Sistemlerinde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Elektriksel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- 1000 V A.A. Ve 1500 V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D.A.’Ya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Kadar-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Koruyucu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Düzenlerin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Denenmesi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Ölçülmesi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veya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İzlenmesi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İlgili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Donanımlar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1: Genel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2D8D1962" w14:textId="77777777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D3404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HD 60364-4-41</w:t>
            </w: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4 - 41: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için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çarpmasına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karşı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</w:p>
          <w:p w14:paraId="19138950" w14:textId="77777777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D3404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HD 60364-5-534</w:t>
            </w: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5 - 53: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Elektriksel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teçhizatın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seçilmesi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montajı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Ayırma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anahtarlama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*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Kısım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534:Aşırı</w:t>
            </w:r>
            <w:proofErr w:type="gram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gerilimlere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karşı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düzenleri</w:t>
            </w:r>
            <w:proofErr w:type="spellEnd"/>
          </w:p>
          <w:p w14:paraId="1D878B32" w14:textId="77777777" w:rsidR="00FA104B" w:rsidRPr="00D34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D3404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*TS HD 60364-6</w:t>
            </w: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6: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Doğrulama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4CBE3D14" w14:textId="6F0F5227" w:rsidR="00FA104B" w:rsidRDefault="00FA104B" w:rsidP="00542680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Standartlarında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hususlara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göre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bir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defa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ölçümleri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yapılmalıdır</w:t>
            </w:r>
            <w:proofErr w:type="spellEnd"/>
            <w:r w:rsidRPr="00D3404B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4F2E3D" w14:paraId="2475BB37" w14:textId="77777777" w:rsidTr="004935DF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72726" w14:textId="34DCC888" w:rsidR="004F2E3D" w:rsidRDefault="004F2E3D" w:rsidP="004F2E3D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UYGUNLUK NOTU</w:t>
            </w:r>
          </w:p>
        </w:tc>
      </w:tr>
      <w:tr w:rsidR="004F2E3D" w14:paraId="4D34281F" w14:textId="77777777" w:rsidTr="00B3589A">
        <w:trPr>
          <w:trHeight w:val="7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6B7A2" w14:textId="5CC5F583" w:rsidR="004F2E3D" w:rsidRDefault="00542680" w:rsidP="004F2E3D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NOT1;</w:t>
            </w:r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Artık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Anahtarı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Kaçak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Rölesi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ilgili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yönetmenlik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standartlarda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eşik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açma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akımlarında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eşik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açma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zamanında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herhangi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bir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sakıncalı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durum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gözlemlenmemiştir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5E95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UYGUN </w:t>
            </w:r>
            <w:proofErr w:type="spellStart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çalışmaktadır</w:t>
            </w:r>
            <w:proofErr w:type="spellEnd"/>
            <w:r w:rsidRPr="00542680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362B7DC" w14:textId="50650ABA" w:rsidR="004F2E3D" w:rsidRDefault="00542680" w:rsidP="00425E95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42680">
              <w:rPr>
                <w:b/>
                <w:iCs/>
                <w:sz w:val="18"/>
                <w:szCs w:val="18"/>
              </w:rPr>
              <w:t>NOT2;</w:t>
            </w:r>
            <w:r w:rsidRPr="00542680">
              <w:rPr>
                <w:bCs/>
                <w:iCs/>
                <w:sz w:val="18"/>
                <w:szCs w:val="18"/>
              </w:rPr>
              <w:t xml:space="preserve"> Artık Akım Anahtarı (Kaçak Akım Rölesi) ilgili yönetmenlik ve standartlarda belirtilen eşik açma akımlarında ve eşik açma zamanında</w:t>
            </w:r>
            <w:r w:rsidR="00425E95">
              <w:rPr>
                <w:bCs/>
                <w:iCs/>
                <w:sz w:val="18"/>
                <w:szCs w:val="18"/>
              </w:rPr>
              <w:t xml:space="preserve"> ölçüm alınmamıştır </w:t>
            </w:r>
            <w:r w:rsidR="00425E95" w:rsidRPr="00425E95">
              <w:rPr>
                <w:b/>
                <w:iCs/>
                <w:sz w:val="18"/>
                <w:szCs w:val="18"/>
              </w:rPr>
              <w:t xml:space="preserve">UYGUN </w:t>
            </w:r>
            <w:r w:rsidR="00425E95">
              <w:rPr>
                <w:bCs/>
                <w:iCs/>
                <w:sz w:val="18"/>
                <w:szCs w:val="18"/>
              </w:rPr>
              <w:t>değildir.</w:t>
            </w:r>
            <w:r w:rsidRPr="00542680">
              <w:rPr>
                <w:bCs/>
                <w:iCs/>
                <w:sz w:val="18"/>
                <w:szCs w:val="18"/>
              </w:rPr>
              <w:t xml:space="preserve"> </w:t>
            </w:r>
            <w:r w:rsidR="00425E95">
              <w:rPr>
                <w:bCs/>
                <w:iCs/>
                <w:sz w:val="18"/>
                <w:szCs w:val="18"/>
              </w:rPr>
              <w:t>Uygun duruma getirilmelidir.</w:t>
            </w:r>
          </w:p>
        </w:tc>
      </w:tr>
      <w:tr w:rsidR="00EE2E4A" w14:paraId="4321A1BF" w14:textId="77777777" w:rsidTr="00B3589A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F94D92" w14:textId="67BFD9D8" w:rsidR="00EE2E4A" w:rsidRPr="00AB5563" w:rsidRDefault="00B7116F" w:rsidP="008D5CA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0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EE2E4A" w14:paraId="05D8140C" w14:textId="77777777" w:rsidTr="00B3589A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1E2D7" w14:textId="46152E93" w:rsidR="005C4CF9" w:rsidRDefault="005C4CF9" w:rsidP="008F426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11" w:name="_Hlk116387460"/>
          </w:p>
        </w:tc>
      </w:tr>
      <w:bookmarkEnd w:id="10"/>
      <w:bookmarkEnd w:id="11"/>
      <w:tr w:rsidR="00B7116F" w14:paraId="27EA75BB" w14:textId="77777777" w:rsidTr="00B3589A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68F70E2" w14:textId="2F32CFEA" w:rsidR="00B7116F" w:rsidRPr="00AB5563" w:rsidRDefault="00711FF2" w:rsidP="0072620A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="00B7116F"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="00B7116F"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="00B7116F"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7116F" w14:paraId="400831FB" w14:textId="77777777" w:rsidTr="00B3589A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3DDDA" w14:textId="7519AC0F" w:rsidR="0024651A" w:rsidRPr="00322C5D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Elektrik tesisatı ve topraklama tesisatında zaman içerisinde çürüme olmaktadır. Dolayısıyla </w:t>
            </w:r>
            <w:r w:rsidR="009A21E9">
              <w:rPr>
                <w:rFonts w:cstheme="minorHAnsi"/>
                <w:bCs/>
                <w:color w:val="000000" w:themeColor="text1"/>
                <w:sz w:val="18"/>
                <w:szCs w:val="18"/>
              </w:rPr>
              <w:t>ekipmanlar bozulabilmektedir</w:t>
            </w: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Ayrıca işletme içerisindeki tüm elektrik tesisatı ve sistemlerinin periyodik bakım-kontrol ve takip işleri sürekli gözden geçirilip iyileştirilmesi sağlanmalıdır. </w:t>
            </w:r>
          </w:p>
          <w:p w14:paraId="57736000" w14:textId="7C463480" w:rsidR="00FC15B1" w:rsidRPr="00322C5D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Tesiste tadilat, yangın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>v.b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mevcut elektrik tesisatını etkileyecek herhangi bir durumda bu rapor geçersiz sayılacağından dolayı periyodik kontrollün tekrarlanması şarttır aksi durumda doğabilecek her türlü kazadan firma ve yetkili personelleri sorumludur. </w:t>
            </w:r>
          </w:p>
          <w:p w14:paraId="68B3426D" w14:textId="1C788AD9" w:rsidR="00B7116F" w:rsidRPr="00FC15B1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22C5D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</w:t>
            </w:r>
            <w:r w:rsidRPr="00FC15B1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A0213" w14:paraId="267F2213" w14:textId="77777777" w:rsidTr="00B3589A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B62C07C" w14:textId="0782F887" w:rsidR="00CA0213" w:rsidRPr="00AB5563" w:rsidRDefault="00B7116F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bookmarkStart w:id="12" w:name="_Hlk506590409"/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CA0213" w14:paraId="62EFA47A" w14:textId="77777777" w:rsidTr="00425E95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7ECAE" w14:textId="0FBCF49A" w:rsidR="005C4CF9" w:rsidRDefault="00322C5D" w:rsidP="00425E95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itibari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yukarıda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teknik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proofErr w:type="spellStart"/>
            <w:r w:rsidR="00542680"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Artık</w:t>
            </w:r>
            <w:proofErr w:type="spellEnd"/>
            <w:r w:rsidR="00542680"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2680"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="00542680"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2680"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Anahtarları</w:t>
            </w:r>
            <w:proofErr w:type="spellEnd"/>
            <w:r w:rsidRPr="0054268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muayenesi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sonrasında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mevcut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kullanımı</w:t>
            </w:r>
            <w:proofErr w:type="spellEnd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uygundur</w:t>
            </w:r>
            <w:proofErr w:type="spellEnd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kullanımı</w:t>
            </w:r>
            <w:proofErr w:type="spellEnd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uygun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değildir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</w:tc>
      </w:tr>
      <w:bookmarkEnd w:id="12"/>
      <w:tr w:rsidR="00CA0213" w14:paraId="2975947D" w14:textId="77777777" w:rsidTr="00380CF6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3453D4" w14:textId="77777777" w:rsidR="00B7116F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0EBAA5C1" w14:textId="7A80C21B" w:rsidR="00CA0213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CA0213" w14:paraId="3357C8E1" w14:textId="77777777" w:rsidTr="00380CF6">
        <w:trPr>
          <w:trHeight w:val="255"/>
        </w:trPr>
        <w:tc>
          <w:tcPr>
            <w:tcW w:w="1040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7DA2A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94BEE" w14:textId="356CF69B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2DF06" w14:textId="641BCFD1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E2C2CB" w14:textId="7005EBF1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35C6E359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21F21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10217" w14:textId="303D5C92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02AC" w14:textId="1A007B3D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B563EA" w14:textId="2E397F74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3FA" w14:paraId="2BE44509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1ACA5" w14:textId="0C3C6B5A" w:rsidR="000023FA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1F71" w14:textId="3D1512B9" w:rsidR="000023FA" w:rsidRDefault="000023FA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24C" w14:textId="77777777" w:rsidR="000023FA" w:rsidRDefault="000023FA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9D0C0E" w14:textId="6EDB4534" w:rsidR="000023FA" w:rsidRDefault="000023FA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CA0213" w14:paraId="76D1A106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C90EB" w14:textId="52797B4A" w:rsidR="00CA0213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EKİPNET Kalıcı </w:t>
            </w:r>
            <w:r w:rsidR="00F04472">
              <w:rPr>
                <w:rFonts w:cstheme="minorHAnsi"/>
                <w:b/>
                <w:color w:val="000000" w:themeColor="text1"/>
                <w:sz w:val="20"/>
                <w:szCs w:val="20"/>
              </w:rPr>
              <w:t>Kayıt No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05B11" w14:textId="6C7C1A32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70E5" w14:textId="1F84A5BC" w:rsidR="00CA0213" w:rsidRDefault="00CA0213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C1D33E" w14:textId="6CFAC157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79507E71" w14:textId="77777777" w:rsidTr="00380CF6">
        <w:trPr>
          <w:trHeight w:val="1054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6986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C7C1" w14:textId="77777777" w:rsidR="00CA0213" w:rsidRDefault="00CA0213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AAFDC37" w14:textId="77777777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1F60299" w14:textId="6C5C81E6" w:rsidR="0068262E" w:rsidRDefault="0068262E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3F0330A" w14:textId="77777777" w:rsidR="00D3404B" w:rsidRDefault="00D3404B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FC62936" w14:textId="74EAA52C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03CCB46" w14:textId="77777777" w:rsidR="009A21E9" w:rsidRDefault="009A21E9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048A74B" w14:textId="3FCFBE59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6C084" w14:textId="77777777" w:rsidR="00CA0213" w:rsidRDefault="00F04472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543A61" w14:textId="77777777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80CF6" w14:paraId="1EF44F55" w14:textId="77777777" w:rsidTr="00380CF6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A1BAB" w14:textId="77777777" w:rsidR="00380CF6" w:rsidRDefault="00380CF6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200FA1C6" w14:textId="2CC856C3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11112F0" w14:textId="77777777" w:rsidR="003A35C0" w:rsidRPr="00B87C6A" w:rsidRDefault="003A35C0" w:rsidP="003A35C0">
      <w:pPr>
        <w:pStyle w:val="AralkYok"/>
        <w:jc w:val="center"/>
        <w:rPr>
          <w:i/>
          <w:iCs/>
          <w:sz w:val="18"/>
          <w:szCs w:val="18"/>
        </w:rPr>
      </w:pPr>
      <w:r>
        <w:tab/>
      </w: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1CB549B7" w14:textId="10AD92DF" w:rsidR="003A35C0" w:rsidRPr="003A35C0" w:rsidRDefault="003A35C0" w:rsidP="003A35C0">
      <w:pPr>
        <w:tabs>
          <w:tab w:val="left" w:pos="3345"/>
        </w:tabs>
      </w:pPr>
    </w:p>
    <w:sectPr w:rsidR="003A35C0" w:rsidRPr="003A35C0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9624" w14:textId="77777777" w:rsidR="0013113A" w:rsidRDefault="0013113A">
      <w:pPr>
        <w:spacing w:line="240" w:lineRule="auto"/>
      </w:pPr>
      <w:r>
        <w:separator/>
      </w:r>
    </w:p>
  </w:endnote>
  <w:endnote w:type="continuationSeparator" w:id="0">
    <w:p w14:paraId="22DE14BB" w14:textId="77777777" w:rsidR="0013113A" w:rsidRDefault="00131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14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4"/>
                      <w:gridCol w:w="2269"/>
                    </w:tblGrid>
                    <w:tr w:rsidR="00CA0213" w14:paraId="0569C3D0" w14:textId="77777777" w:rsidTr="00542C33">
                      <w:trPr>
                        <w:cantSplit/>
                        <w:trHeight w:val="207"/>
                      </w:trPr>
                      <w:tc>
                        <w:tcPr>
                          <w:tcW w:w="3947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680D88B7" w:rsidR="00C5450A" w:rsidRDefault="00C5450A" w:rsidP="00C5450A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6A0A36C7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 w:rsidTr="00542C33">
                      <w:trPr>
                        <w:cantSplit/>
                        <w:trHeight w:val="322"/>
                      </w:trPr>
                      <w:tc>
                        <w:tcPr>
                          <w:tcW w:w="3947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5055A114" w14:textId="0E6724EC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687B93" w:rsidRPr="0059070D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232503C6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0A1E" w14:textId="77777777" w:rsidR="0013113A" w:rsidRDefault="0013113A">
      <w:pPr>
        <w:spacing w:before="0" w:after="0"/>
      </w:pPr>
      <w:r>
        <w:separator/>
      </w:r>
    </w:p>
  </w:footnote>
  <w:footnote w:type="continuationSeparator" w:id="0">
    <w:p w14:paraId="60C95592" w14:textId="77777777" w:rsidR="0013113A" w:rsidRDefault="001311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5"/>
      <w:gridCol w:w="3827"/>
    </w:tblGrid>
    <w:tr w:rsidR="00CA0213" w:rsidRPr="00AF6B70" w14:paraId="4E64A491" w14:textId="77777777" w:rsidTr="00542C33">
      <w:trPr>
        <w:trHeight w:val="553"/>
      </w:trPr>
      <w:tc>
        <w:tcPr>
          <w:tcW w:w="1117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106" w:type="pct"/>
          <w:shd w:val="clear" w:color="auto" w:fill="auto"/>
          <w:vAlign w:val="center"/>
        </w:tcPr>
        <w:p w14:paraId="53EB3F3E" w14:textId="2073D4D9" w:rsidR="00CA0213" w:rsidRPr="00AF6B70" w:rsidRDefault="001A4B2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rFonts w:cstheme="minorHAnsi"/>
              <w:b/>
              <w:color w:val="1F497D" w:themeColor="text2"/>
              <w:sz w:val="24"/>
              <w:szCs w:val="24"/>
            </w:rPr>
            <w:t>ARTIK AKIM ANAHTARLARI</w:t>
          </w:r>
          <w:r w:rsidR="008C1AA1" w:rsidRPr="008C1AA1">
            <w:rPr>
              <w:rFonts w:cstheme="minorHAnsi"/>
              <w:b/>
              <w:color w:val="1F497D" w:themeColor="text2"/>
              <w:sz w:val="24"/>
              <w:szCs w:val="24"/>
            </w:rPr>
            <w:t xml:space="preserve"> PERİYODİK KONTROL RAPORU</w:t>
          </w:r>
        </w:p>
      </w:tc>
      <w:tc>
        <w:tcPr>
          <w:tcW w:w="1777" w:type="pct"/>
          <w:vAlign w:val="center"/>
        </w:tcPr>
        <w:p w14:paraId="02E60BF0" w14:textId="493AA64A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2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3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4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1"/>
  </w:num>
  <w:num w:numId="10" w16cid:durableId="901673473">
    <w:abstractNumId w:val="15"/>
  </w:num>
  <w:num w:numId="11" w16cid:durableId="1533952527">
    <w:abstractNumId w:val="13"/>
  </w:num>
  <w:num w:numId="12" w16cid:durableId="2088264353">
    <w:abstractNumId w:val="1"/>
  </w:num>
  <w:num w:numId="13" w16cid:durableId="236864429">
    <w:abstractNumId w:val="12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BB8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40E7"/>
    <w:rsid w:val="0002785E"/>
    <w:rsid w:val="000304DB"/>
    <w:rsid w:val="0003234F"/>
    <w:rsid w:val="00032ADD"/>
    <w:rsid w:val="000342B3"/>
    <w:rsid w:val="0003437A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20FE"/>
    <w:rsid w:val="000C5F9A"/>
    <w:rsid w:val="000C6FB0"/>
    <w:rsid w:val="000E283A"/>
    <w:rsid w:val="000E2CFA"/>
    <w:rsid w:val="000E4124"/>
    <w:rsid w:val="000E60B2"/>
    <w:rsid w:val="000E71E4"/>
    <w:rsid w:val="000E7E9A"/>
    <w:rsid w:val="000F0F1B"/>
    <w:rsid w:val="000F31F5"/>
    <w:rsid w:val="000F42E2"/>
    <w:rsid w:val="000F4A24"/>
    <w:rsid w:val="000F4B57"/>
    <w:rsid w:val="001020D4"/>
    <w:rsid w:val="001021A1"/>
    <w:rsid w:val="001023A0"/>
    <w:rsid w:val="00105698"/>
    <w:rsid w:val="0010683F"/>
    <w:rsid w:val="00107D0B"/>
    <w:rsid w:val="00110B28"/>
    <w:rsid w:val="00110E12"/>
    <w:rsid w:val="0011137B"/>
    <w:rsid w:val="00114BCC"/>
    <w:rsid w:val="00117100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13A"/>
    <w:rsid w:val="0013135D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2722"/>
    <w:rsid w:val="00154985"/>
    <w:rsid w:val="001605F6"/>
    <w:rsid w:val="00160F46"/>
    <w:rsid w:val="001618D7"/>
    <w:rsid w:val="001631F2"/>
    <w:rsid w:val="001647E3"/>
    <w:rsid w:val="001654D8"/>
    <w:rsid w:val="00166E0C"/>
    <w:rsid w:val="001700B5"/>
    <w:rsid w:val="00170911"/>
    <w:rsid w:val="001733A1"/>
    <w:rsid w:val="00173500"/>
    <w:rsid w:val="001744A9"/>
    <w:rsid w:val="0017466A"/>
    <w:rsid w:val="00174855"/>
    <w:rsid w:val="00175C8C"/>
    <w:rsid w:val="00177CB1"/>
    <w:rsid w:val="001817CB"/>
    <w:rsid w:val="00183913"/>
    <w:rsid w:val="0018534F"/>
    <w:rsid w:val="00186D21"/>
    <w:rsid w:val="00192E5B"/>
    <w:rsid w:val="001931B3"/>
    <w:rsid w:val="00193885"/>
    <w:rsid w:val="00195474"/>
    <w:rsid w:val="00195CF4"/>
    <w:rsid w:val="00195D37"/>
    <w:rsid w:val="001970E1"/>
    <w:rsid w:val="001A08B3"/>
    <w:rsid w:val="001A2CD2"/>
    <w:rsid w:val="001A4B2C"/>
    <w:rsid w:val="001A4D38"/>
    <w:rsid w:val="001A621C"/>
    <w:rsid w:val="001A7B7C"/>
    <w:rsid w:val="001B00A0"/>
    <w:rsid w:val="001B2748"/>
    <w:rsid w:val="001B4D7A"/>
    <w:rsid w:val="001B6481"/>
    <w:rsid w:val="001B76FB"/>
    <w:rsid w:val="001C3AAC"/>
    <w:rsid w:val="001C42FA"/>
    <w:rsid w:val="001C44D5"/>
    <w:rsid w:val="001C4756"/>
    <w:rsid w:val="001D02FE"/>
    <w:rsid w:val="001D2D36"/>
    <w:rsid w:val="001D4182"/>
    <w:rsid w:val="001D5719"/>
    <w:rsid w:val="001D7617"/>
    <w:rsid w:val="001E0005"/>
    <w:rsid w:val="001E0B47"/>
    <w:rsid w:val="001E2AA3"/>
    <w:rsid w:val="001E3445"/>
    <w:rsid w:val="001E4114"/>
    <w:rsid w:val="001E413D"/>
    <w:rsid w:val="001E4495"/>
    <w:rsid w:val="001E615D"/>
    <w:rsid w:val="001F06C1"/>
    <w:rsid w:val="001F0CCE"/>
    <w:rsid w:val="001F1B7A"/>
    <w:rsid w:val="001F3AC4"/>
    <w:rsid w:val="001F481E"/>
    <w:rsid w:val="001F4B78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F45"/>
    <w:rsid w:val="002234E5"/>
    <w:rsid w:val="00224EEB"/>
    <w:rsid w:val="0022546A"/>
    <w:rsid w:val="0022710F"/>
    <w:rsid w:val="00227137"/>
    <w:rsid w:val="002328F2"/>
    <w:rsid w:val="00232E1D"/>
    <w:rsid w:val="00233E4E"/>
    <w:rsid w:val="00235908"/>
    <w:rsid w:val="002360D3"/>
    <w:rsid w:val="00241986"/>
    <w:rsid w:val="0024651A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B8C"/>
    <w:rsid w:val="002F2DF0"/>
    <w:rsid w:val="002F3066"/>
    <w:rsid w:val="003024D5"/>
    <w:rsid w:val="003041C6"/>
    <w:rsid w:val="0030595C"/>
    <w:rsid w:val="00306AD0"/>
    <w:rsid w:val="00311EBA"/>
    <w:rsid w:val="00312F62"/>
    <w:rsid w:val="003131E4"/>
    <w:rsid w:val="003158B0"/>
    <w:rsid w:val="00315AEB"/>
    <w:rsid w:val="003165D4"/>
    <w:rsid w:val="003225FF"/>
    <w:rsid w:val="00322C5D"/>
    <w:rsid w:val="00324C85"/>
    <w:rsid w:val="00330F85"/>
    <w:rsid w:val="00333498"/>
    <w:rsid w:val="00333528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0CF6"/>
    <w:rsid w:val="00383A6F"/>
    <w:rsid w:val="003841DE"/>
    <w:rsid w:val="0038455F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5F25"/>
    <w:rsid w:val="003966D7"/>
    <w:rsid w:val="00396D37"/>
    <w:rsid w:val="003A0B82"/>
    <w:rsid w:val="003A14CB"/>
    <w:rsid w:val="003A35C0"/>
    <w:rsid w:val="003A4450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44E2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25E95"/>
    <w:rsid w:val="004313DD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70BE"/>
    <w:rsid w:val="0044756E"/>
    <w:rsid w:val="00450EBF"/>
    <w:rsid w:val="00452910"/>
    <w:rsid w:val="0045307B"/>
    <w:rsid w:val="00453F9B"/>
    <w:rsid w:val="00454AD2"/>
    <w:rsid w:val="00454E5D"/>
    <w:rsid w:val="00455C2F"/>
    <w:rsid w:val="00455C60"/>
    <w:rsid w:val="00457C2A"/>
    <w:rsid w:val="004600E8"/>
    <w:rsid w:val="004604EA"/>
    <w:rsid w:val="004610B3"/>
    <w:rsid w:val="0046239F"/>
    <w:rsid w:val="00465032"/>
    <w:rsid w:val="00465952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5DF"/>
    <w:rsid w:val="00493CEF"/>
    <w:rsid w:val="004940D6"/>
    <w:rsid w:val="004944AF"/>
    <w:rsid w:val="004948CF"/>
    <w:rsid w:val="00495109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3FF0"/>
    <w:rsid w:val="004C4A05"/>
    <w:rsid w:val="004C67E1"/>
    <w:rsid w:val="004C758E"/>
    <w:rsid w:val="004D4241"/>
    <w:rsid w:val="004D4EE6"/>
    <w:rsid w:val="004D58CA"/>
    <w:rsid w:val="004D698E"/>
    <w:rsid w:val="004E035E"/>
    <w:rsid w:val="004E13E1"/>
    <w:rsid w:val="004E3185"/>
    <w:rsid w:val="004E3604"/>
    <w:rsid w:val="004E4385"/>
    <w:rsid w:val="004E4557"/>
    <w:rsid w:val="004E7C31"/>
    <w:rsid w:val="004F064B"/>
    <w:rsid w:val="004F2E3D"/>
    <w:rsid w:val="004F5677"/>
    <w:rsid w:val="004F5A70"/>
    <w:rsid w:val="004F6FDE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2680"/>
    <w:rsid w:val="00542C33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86192"/>
    <w:rsid w:val="0059070D"/>
    <w:rsid w:val="00594989"/>
    <w:rsid w:val="00595BB4"/>
    <w:rsid w:val="00596749"/>
    <w:rsid w:val="005A03DB"/>
    <w:rsid w:val="005A062F"/>
    <w:rsid w:val="005A14E0"/>
    <w:rsid w:val="005A5CB8"/>
    <w:rsid w:val="005A60AF"/>
    <w:rsid w:val="005A6AD6"/>
    <w:rsid w:val="005A6C20"/>
    <w:rsid w:val="005B2DC7"/>
    <w:rsid w:val="005B31C5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11042"/>
    <w:rsid w:val="0061227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62E"/>
    <w:rsid w:val="0068282D"/>
    <w:rsid w:val="00683BF9"/>
    <w:rsid w:val="00684468"/>
    <w:rsid w:val="00685A9C"/>
    <w:rsid w:val="00686778"/>
    <w:rsid w:val="00687B93"/>
    <w:rsid w:val="00690ECA"/>
    <w:rsid w:val="00693742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4DDB"/>
    <w:rsid w:val="006B6EB5"/>
    <w:rsid w:val="006B7036"/>
    <w:rsid w:val="006B73D0"/>
    <w:rsid w:val="006C3D0E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72BB"/>
    <w:rsid w:val="006E7379"/>
    <w:rsid w:val="006E7C56"/>
    <w:rsid w:val="006F0CA2"/>
    <w:rsid w:val="006F22CF"/>
    <w:rsid w:val="006F28AC"/>
    <w:rsid w:val="006F3DA2"/>
    <w:rsid w:val="006F3EEF"/>
    <w:rsid w:val="006F795B"/>
    <w:rsid w:val="00700E70"/>
    <w:rsid w:val="00706BC5"/>
    <w:rsid w:val="00711FF2"/>
    <w:rsid w:val="00712A58"/>
    <w:rsid w:val="00712EFB"/>
    <w:rsid w:val="0071491F"/>
    <w:rsid w:val="00714AB4"/>
    <w:rsid w:val="00717C26"/>
    <w:rsid w:val="00726B11"/>
    <w:rsid w:val="007273D3"/>
    <w:rsid w:val="00733427"/>
    <w:rsid w:val="00740708"/>
    <w:rsid w:val="00743137"/>
    <w:rsid w:val="00746811"/>
    <w:rsid w:val="0074705D"/>
    <w:rsid w:val="00747792"/>
    <w:rsid w:val="00747C94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790"/>
    <w:rsid w:val="0076181A"/>
    <w:rsid w:val="00761DB8"/>
    <w:rsid w:val="00763877"/>
    <w:rsid w:val="007657B3"/>
    <w:rsid w:val="00765D7D"/>
    <w:rsid w:val="007661E8"/>
    <w:rsid w:val="007664F7"/>
    <w:rsid w:val="0077014C"/>
    <w:rsid w:val="00771DAB"/>
    <w:rsid w:val="00771FA9"/>
    <w:rsid w:val="007745C0"/>
    <w:rsid w:val="007762DE"/>
    <w:rsid w:val="007764DA"/>
    <w:rsid w:val="007773DD"/>
    <w:rsid w:val="00777C22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7F7551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40101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5759"/>
    <w:rsid w:val="008957D2"/>
    <w:rsid w:val="00895D48"/>
    <w:rsid w:val="008A08D6"/>
    <w:rsid w:val="008A1621"/>
    <w:rsid w:val="008A4DAE"/>
    <w:rsid w:val="008A58FB"/>
    <w:rsid w:val="008A5E2E"/>
    <w:rsid w:val="008B3879"/>
    <w:rsid w:val="008B48C4"/>
    <w:rsid w:val="008B5620"/>
    <w:rsid w:val="008B651F"/>
    <w:rsid w:val="008C0231"/>
    <w:rsid w:val="008C0572"/>
    <w:rsid w:val="008C08A8"/>
    <w:rsid w:val="008C15DC"/>
    <w:rsid w:val="008C1AA1"/>
    <w:rsid w:val="008C1D5F"/>
    <w:rsid w:val="008C2863"/>
    <w:rsid w:val="008C29B6"/>
    <w:rsid w:val="008C6CFA"/>
    <w:rsid w:val="008C7749"/>
    <w:rsid w:val="008D102D"/>
    <w:rsid w:val="008D1190"/>
    <w:rsid w:val="008D12E6"/>
    <w:rsid w:val="008D2B91"/>
    <w:rsid w:val="008D31AE"/>
    <w:rsid w:val="008E0580"/>
    <w:rsid w:val="008E0D74"/>
    <w:rsid w:val="008E56AB"/>
    <w:rsid w:val="008E64C4"/>
    <w:rsid w:val="008F0240"/>
    <w:rsid w:val="008F2159"/>
    <w:rsid w:val="008F426A"/>
    <w:rsid w:val="008F6997"/>
    <w:rsid w:val="008F7C09"/>
    <w:rsid w:val="00900831"/>
    <w:rsid w:val="00901CC9"/>
    <w:rsid w:val="009021F1"/>
    <w:rsid w:val="009022E4"/>
    <w:rsid w:val="00902BAA"/>
    <w:rsid w:val="009045FC"/>
    <w:rsid w:val="00905FD8"/>
    <w:rsid w:val="009078A4"/>
    <w:rsid w:val="00911D4F"/>
    <w:rsid w:val="00912F98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A4E"/>
    <w:rsid w:val="00941AE4"/>
    <w:rsid w:val="00941F38"/>
    <w:rsid w:val="0094251C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D30"/>
    <w:rsid w:val="00980064"/>
    <w:rsid w:val="00981F92"/>
    <w:rsid w:val="0098316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1E9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B7BED"/>
    <w:rsid w:val="009C0046"/>
    <w:rsid w:val="009C3A98"/>
    <w:rsid w:val="009C723E"/>
    <w:rsid w:val="009C7898"/>
    <w:rsid w:val="009C7B71"/>
    <w:rsid w:val="009D0924"/>
    <w:rsid w:val="009D0936"/>
    <w:rsid w:val="009D0FC2"/>
    <w:rsid w:val="009D2FD2"/>
    <w:rsid w:val="009D3ADA"/>
    <w:rsid w:val="009E0513"/>
    <w:rsid w:val="009E0CFC"/>
    <w:rsid w:val="009E33C9"/>
    <w:rsid w:val="009E34B6"/>
    <w:rsid w:val="009E3A91"/>
    <w:rsid w:val="009E41C4"/>
    <w:rsid w:val="009E51EA"/>
    <w:rsid w:val="009E59D8"/>
    <w:rsid w:val="009F2A39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040F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B5563"/>
    <w:rsid w:val="00AC059D"/>
    <w:rsid w:val="00AC0BF2"/>
    <w:rsid w:val="00AC2996"/>
    <w:rsid w:val="00AC2B8B"/>
    <w:rsid w:val="00AC2F92"/>
    <w:rsid w:val="00AC5990"/>
    <w:rsid w:val="00AD30C5"/>
    <w:rsid w:val="00AD4D26"/>
    <w:rsid w:val="00AD7A6A"/>
    <w:rsid w:val="00AD7EF4"/>
    <w:rsid w:val="00AE0970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21CCF"/>
    <w:rsid w:val="00B25D5D"/>
    <w:rsid w:val="00B26116"/>
    <w:rsid w:val="00B262DA"/>
    <w:rsid w:val="00B30814"/>
    <w:rsid w:val="00B3167A"/>
    <w:rsid w:val="00B326C6"/>
    <w:rsid w:val="00B34194"/>
    <w:rsid w:val="00B35693"/>
    <w:rsid w:val="00B3589A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16F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49C"/>
    <w:rsid w:val="00BC6BB7"/>
    <w:rsid w:val="00BC7400"/>
    <w:rsid w:val="00BC7A0B"/>
    <w:rsid w:val="00BD01C1"/>
    <w:rsid w:val="00BD0A55"/>
    <w:rsid w:val="00BD25FD"/>
    <w:rsid w:val="00BD33BD"/>
    <w:rsid w:val="00BE0597"/>
    <w:rsid w:val="00BE45E3"/>
    <w:rsid w:val="00BE67B4"/>
    <w:rsid w:val="00BF0CA9"/>
    <w:rsid w:val="00BF1608"/>
    <w:rsid w:val="00BF21F1"/>
    <w:rsid w:val="00BF32E7"/>
    <w:rsid w:val="00BF4A59"/>
    <w:rsid w:val="00BF4CEA"/>
    <w:rsid w:val="00BF735F"/>
    <w:rsid w:val="00C00300"/>
    <w:rsid w:val="00C02B8F"/>
    <w:rsid w:val="00C061D9"/>
    <w:rsid w:val="00C06D47"/>
    <w:rsid w:val="00C10639"/>
    <w:rsid w:val="00C10F0D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5450A"/>
    <w:rsid w:val="00C604DF"/>
    <w:rsid w:val="00C62219"/>
    <w:rsid w:val="00C62365"/>
    <w:rsid w:val="00C626F9"/>
    <w:rsid w:val="00C6302D"/>
    <w:rsid w:val="00C64486"/>
    <w:rsid w:val="00C657BC"/>
    <w:rsid w:val="00C771D2"/>
    <w:rsid w:val="00C774C0"/>
    <w:rsid w:val="00C8036D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B7380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2250"/>
    <w:rsid w:val="00CF2A5A"/>
    <w:rsid w:val="00CF35DD"/>
    <w:rsid w:val="00CF4EA6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3404B"/>
    <w:rsid w:val="00D42C06"/>
    <w:rsid w:val="00D46811"/>
    <w:rsid w:val="00D46D68"/>
    <w:rsid w:val="00D474B1"/>
    <w:rsid w:val="00D50512"/>
    <w:rsid w:val="00D50DEB"/>
    <w:rsid w:val="00D53DF0"/>
    <w:rsid w:val="00D6030D"/>
    <w:rsid w:val="00D63475"/>
    <w:rsid w:val="00D71044"/>
    <w:rsid w:val="00D73917"/>
    <w:rsid w:val="00D74F49"/>
    <w:rsid w:val="00D76CA3"/>
    <w:rsid w:val="00D7715A"/>
    <w:rsid w:val="00D90C11"/>
    <w:rsid w:val="00D91122"/>
    <w:rsid w:val="00D965E6"/>
    <w:rsid w:val="00D966E1"/>
    <w:rsid w:val="00D972F1"/>
    <w:rsid w:val="00D97C0E"/>
    <w:rsid w:val="00DA0488"/>
    <w:rsid w:val="00DA1FF4"/>
    <w:rsid w:val="00DA37B2"/>
    <w:rsid w:val="00DA54AE"/>
    <w:rsid w:val="00DA57A8"/>
    <w:rsid w:val="00DA5D8F"/>
    <w:rsid w:val="00DB0BEC"/>
    <w:rsid w:val="00DB0E06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6A8C"/>
    <w:rsid w:val="00DE77D8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EF1"/>
    <w:rsid w:val="00E11F5B"/>
    <w:rsid w:val="00E13B2A"/>
    <w:rsid w:val="00E13F6F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20D7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57DD"/>
    <w:rsid w:val="00EB6C1A"/>
    <w:rsid w:val="00EB7586"/>
    <w:rsid w:val="00EC3135"/>
    <w:rsid w:val="00EC3E44"/>
    <w:rsid w:val="00EC47D6"/>
    <w:rsid w:val="00EC514B"/>
    <w:rsid w:val="00EC6BBC"/>
    <w:rsid w:val="00EC6EC3"/>
    <w:rsid w:val="00ED14EC"/>
    <w:rsid w:val="00ED173B"/>
    <w:rsid w:val="00ED5E8D"/>
    <w:rsid w:val="00ED768F"/>
    <w:rsid w:val="00EE0897"/>
    <w:rsid w:val="00EE22E9"/>
    <w:rsid w:val="00EE2E4A"/>
    <w:rsid w:val="00EE3162"/>
    <w:rsid w:val="00EE7F6B"/>
    <w:rsid w:val="00EF27CD"/>
    <w:rsid w:val="00EF65EB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47F47"/>
    <w:rsid w:val="00F52715"/>
    <w:rsid w:val="00F52D5B"/>
    <w:rsid w:val="00F536EB"/>
    <w:rsid w:val="00F60FD5"/>
    <w:rsid w:val="00F61008"/>
    <w:rsid w:val="00F62810"/>
    <w:rsid w:val="00F72337"/>
    <w:rsid w:val="00F724B9"/>
    <w:rsid w:val="00F74FFB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97F44"/>
    <w:rsid w:val="00FA104B"/>
    <w:rsid w:val="00FA15F8"/>
    <w:rsid w:val="00FA2CD4"/>
    <w:rsid w:val="00FA5B82"/>
    <w:rsid w:val="00FA62C6"/>
    <w:rsid w:val="00FA6975"/>
    <w:rsid w:val="00FB04BF"/>
    <w:rsid w:val="00FB3F30"/>
    <w:rsid w:val="00FB5DCD"/>
    <w:rsid w:val="00FC15B1"/>
    <w:rsid w:val="00FC2187"/>
    <w:rsid w:val="00FC3107"/>
    <w:rsid w:val="00FC351D"/>
    <w:rsid w:val="00FC3EEB"/>
    <w:rsid w:val="00FC58DC"/>
    <w:rsid w:val="00FC71A0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22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MUSTAFA FAZLIOĞLU</cp:lastModifiedBy>
  <cp:revision>71</cp:revision>
  <cp:lastPrinted>2022-10-11T19:01:00Z</cp:lastPrinted>
  <dcterms:created xsi:type="dcterms:W3CDTF">2022-07-01T07:45:00Z</dcterms:created>
  <dcterms:modified xsi:type="dcterms:W3CDTF">2023-09-23T08:48:00Z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