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3CBA5A2E" w:rsidR="00CA0213" w:rsidRPr="007A390F" w:rsidRDefault="008A65DC">
            <w:pPr>
              <w:pStyle w:val="SmartView1"/>
              <w:rPr>
                <w:color w:val="000000" w:themeColor="text1"/>
                <w:sz w:val="44"/>
                <w:szCs w:val="36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KATODİK KORUMA</w:t>
            </w:r>
            <w:r w:rsidR="008C1AA1" w:rsidRPr="007A390F">
              <w:rPr>
                <w:rFonts w:cstheme="minorHAnsi"/>
                <w:color w:val="000000" w:themeColor="text1"/>
                <w:sz w:val="44"/>
                <w:szCs w:val="44"/>
              </w:rPr>
              <w:t xml:space="preserve">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Pr="007A390F" w:rsidRDefault="00CA0213">
            <w:pPr>
              <w:pStyle w:val="SmartView2"/>
              <w:rPr>
                <w:color w:val="000000" w:themeColor="text1"/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Pr="007A390F" w:rsidRDefault="00CA0213">
            <w:pPr>
              <w:pStyle w:val="SmartView"/>
              <w:rPr>
                <w:color w:val="000000" w:themeColor="text1"/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Pr="007A390F" w:rsidRDefault="00CA0213">
            <w:pPr>
              <w:pStyle w:val="SmartView"/>
              <w:rPr>
                <w:i/>
                <w:color w:val="000000" w:themeColor="text1"/>
                <w:sz w:val="22"/>
              </w:rPr>
            </w:pPr>
          </w:p>
          <w:p w14:paraId="4B87F1CE" w14:textId="77777777" w:rsidR="00CA0213" w:rsidRPr="007A390F" w:rsidRDefault="00F04472">
            <w:pPr>
              <w:pStyle w:val="SmartView3"/>
              <w:rPr>
                <w:color w:val="000000" w:themeColor="text1"/>
                <w:sz w:val="40"/>
                <w:szCs w:val="40"/>
              </w:rPr>
            </w:pPr>
            <w:r w:rsidRPr="007A390F">
              <w:rPr>
                <w:rFonts w:eastAsia="Times New Roman" w:cs="Calibri"/>
                <w:iCs/>
                <w:color w:val="000000" w:themeColor="text1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Pr="007A390F" w:rsidRDefault="00CA0213">
            <w:pPr>
              <w:pStyle w:val="SmartView"/>
              <w:rPr>
                <w:color w:val="000000" w:themeColor="text1"/>
                <w:sz w:val="24"/>
              </w:rPr>
            </w:pPr>
          </w:p>
          <w:p w14:paraId="1485B4D7" w14:textId="77777777" w:rsidR="00CA0213" w:rsidRPr="007A390F" w:rsidRDefault="00F04472">
            <w:pPr>
              <w:pStyle w:val="SmartView"/>
              <w:rPr>
                <w:color w:val="000000" w:themeColor="text1"/>
                <w:sz w:val="24"/>
              </w:rPr>
            </w:pP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Hoca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 w:rsidRPr="007A390F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852E801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F9B28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E739B0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4092E8" w14:textId="0F50D4C8" w:rsidR="003131E4" w:rsidRDefault="003131E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CA0213" w14:paraId="0739F3A5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37230886" w:rsidR="00CA0213" w:rsidRPr="007F7551" w:rsidRDefault="00900831" w:rsidP="00060D19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D76CA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3779F8B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D76CA3">
        <w:trPr>
          <w:trHeight w:val="284"/>
        </w:trPr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D76CA3">
        <w:trPr>
          <w:trHeight w:val="284"/>
        </w:trPr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68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560ACE20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90083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D76CA3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76CA3" w14:paraId="3482323E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A1D48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42924019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3"/>
      </w:tblGrid>
      <w:tr w:rsidR="00E11EF1" w14:paraId="78AA0D1B" w14:textId="77777777" w:rsidTr="00D76CA3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B7CFC1" w14:textId="7FB96811" w:rsidR="00E11EF1" w:rsidRPr="007F7551" w:rsidRDefault="00E11EF1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9686380"/>
            <w:r w:rsidRPr="007F7551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7F7551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7F7551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4935DF" w14:paraId="2628FCAD" w14:textId="77777777" w:rsidTr="00D76CA3">
        <w:trPr>
          <w:trHeight w:val="284"/>
        </w:trPr>
        <w:tc>
          <w:tcPr>
            <w:tcW w:w="3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44CDEC9" w14:textId="081D9794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METO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4605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0B7233" w14:textId="5754E1B9" w:rsidR="004935DF" w:rsidRDefault="004935DF" w:rsidP="004935DF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611F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1F2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611F25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ÇEVRİM EMPEDANSI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UÇLU TOPRAKLAMA     </w:t>
            </w:r>
            <w:r w:rsidR="00611F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1F25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611F25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8A65DC" w:rsidRPr="008A65DC">
              <w:rPr>
                <w:bCs/>
                <w:sz w:val="18"/>
                <w:szCs w:val="18"/>
              </w:rPr>
              <w:t>REFERANS BAKIR SÜLFAT ÖLÇÜM YÖNTEMİ</w:t>
            </w:r>
          </w:p>
        </w:tc>
      </w:tr>
      <w:tr w:rsidR="004935DF" w14:paraId="75C61C62" w14:textId="77777777" w:rsidTr="00D76CA3">
        <w:trPr>
          <w:trHeight w:val="284"/>
        </w:trPr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D722CC7" w14:textId="3F7365B5" w:rsidR="004935DF" w:rsidRPr="006A7E73" w:rsidRDefault="004935DF" w:rsidP="004935DF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605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DF1FC88" w14:textId="77777777" w:rsidR="004935DF" w:rsidRDefault="004935DF" w:rsidP="004935DF">
            <w:pPr>
              <w:pStyle w:val="AralkYok"/>
              <w:rPr>
                <w:b/>
                <w:sz w:val="18"/>
                <w:szCs w:val="18"/>
              </w:rPr>
            </w:pPr>
            <w:r w:rsidRPr="00611F25">
              <w:rPr>
                <w:b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5F50B80F" w14:textId="47FAAC9B" w:rsidR="00A64CCD" w:rsidRPr="00611F25" w:rsidRDefault="00A64CCD" w:rsidP="004935DF">
            <w:pPr>
              <w:pStyle w:val="AralkYok"/>
              <w:rPr>
                <w:b/>
                <w:sz w:val="18"/>
                <w:szCs w:val="18"/>
              </w:rPr>
            </w:pPr>
            <w:r w:rsidRPr="00A64CCD">
              <w:rPr>
                <w:b/>
                <w:sz w:val="18"/>
                <w:szCs w:val="18"/>
              </w:rPr>
              <w:t xml:space="preserve">TS EN 13509 </w:t>
            </w:r>
            <w:r w:rsidRPr="00A64CCD">
              <w:rPr>
                <w:bCs/>
                <w:sz w:val="18"/>
                <w:szCs w:val="18"/>
              </w:rPr>
              <w:t xml:space="preserve">Katodik Koruma Ölçüm Teknikleri </w:t>
            </w:r>
          </w:p>
          <w:p w14:paraId="37767601" w14:textId="1FA0A6FF" w:rsidR="008A65DC" w:rsidRPr="008A65DC" w:rsidRDefault="008A65DC" w:rsidP="008A65DC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13636</w:t>
            </w:r>
            <w:r w:rsidRPr="008A65DC">
              <w:rPr>
                <w:bCs/>
                <w:sz w:val="18"/>
                <w:szCs w:val="18"/>
              </w:rPr>
              <w:t xml:space="preserve"> Gömülmü</w:t>
            </w:r>
            <w:r>
              <w:rPr>
                <w:bCs/>
                <w:sz w:val="18"/>
                <w:szCs w:val="18"/>
              </w:rPr>
              <w:t>ş</w:t>
            </w:r>
            <w:r w:rsidRPr="008A65DC">
              <w:rPr>
                <w:bCs/>
                <w:sz w:val="18"/>
                <w:szCs w:val="18"/>
              </w:rPr>
              <w:t xml:space="preserve"> metalik tanklar ve ilgili boru sisteminin katodik korunmas</w:t>
            </w:r>
            <w:r>
              <w:rPr>
                <w:bCs/>
                <w:sz w:val="18"/>
                <w:szCs w:val="18"/>
              </w:rPr>
              <w:t>ı</w:t>
            </w:r>
          </w:p>
          <w:p w14:paraId="5699D895" w14:textId="452B8FF5" w:rsidR="008A65DC" w:rsidRPr="008A65DC" w:rsidRDefault="008A65DC" w:rsidP="008A65DC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ISO 15711</w:t>
            </w:r>
            <w:r w:rsidRPr="008A65DC">
              <w:rPr>
                <w:bCs/>
                <w:sz w:val="18"/>
                <w:szCs w:val="18"/>
              </w:rPr>
              <w:t xml:space="preserve"> Boyalar ve vernikler – Deniz suyuna maruz kaplamalar</w:t>
            </w:r>
            <w:r>
              <w:rPr>
                <w:bCs/>
                <w:sz w:val="18"/>
                <w:szCs w:val="18"/>
              </w:rPr>
              <w:t>ı</w:t>
            </w:r>
            <w:r w:rsidRPr="008A65DC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ı</w:t>
            </w:r>
            <w:r w:rsidRPr="008A65DC">
              <w:rPr>
                <w:bCs/>
                <w:sz w:val="18"/>
                <w:szCs w:val="18"/>
              </w:rPr>
              <w:t>n katodik ayr</w:t>
            </w:r>
            <w:r>
              <w:rPr>
                <w:bCs/>
                <w:sz w:val="18"/>
                <w:szCs w:val="18"/>
              </w:rPr>
              <w:t>ı</w:t>
            </w:r>
            <w:r w:rsidRPr="008A65DC">
              <w:rPr>
                <w:bCs/>
                <w:sz w:val="18"/>
                <w:szCs w:val="18"/>
              </w:rPr>
              <w:t>lmaya direncinin tayini</w:t>
            </w:r>
          </w:p>
          <w:p w14:paraId="6716AC43" w14:textId="437E52EA" w:rsidR="008A65DC" w:rsidRPr="008A65DC" w:rsidRDefault="008A65DC" w:rsidP="008A65DC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ISO 12696</w:t>
            </w:r>
            <w:r w:rsidRPr="008A65DC">
              <w:rPr>
                <w:bCs/>
                <w:sz w:val="18"/>
                <w:szCs w:val="18"/>
              </w:rPr>
              <w:t xml:space="preserve"> Beton içindeki çeli</w:t>
            </w:r>
            <w:r>
              <w:rPr>
                <w:bCs/>
                <w:sz w:val="18"/>
                <w:szCs w:val="18"/>
              </w:rPr>
              <w:t>ğ</w:t>
            </w:r>
            <w:r w:rsidRPr="008A65DC">
              <w:rPr>
                <w:bCs/>
                <w:sz w:val="18"/>
                <w:szCs w:val="18"/>
              </w:rPr>
              <w:t>in katodik korumas</w:t>
            </w:r>
            <w:r>
              <w:rPr>
                <w:bCs/>
                <w:sz w:val="18"/>
                <w:szCs w:val="18"/>
              </w:rPr>
              <w:t>ı</w:t>
            </w:r>
          </w:p>
          <w:p w14:paraId="6BDB61E6" w14:textId="34FD3E25" w:rsidR="008A65DC" w:rsidRPr="008A65DC" w:rsidRDefault="008A65DC" w:rsidP="008A65DC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16222</w:t>
            </w:r>
            <w:r w:rsidRPr="008A65DC">
              <w:rPr>
                <w:bCs/>
                <w:sz w:val="18"/>
                <w:szCs w:val="18"/>
              </w:rPr>
              <w:t xml:space="preserve"> Gemi gövdelerinin katodik </w:t>
            </w:r>
            <w:r>
              <w:rPr>
                <w:bCs/>
                <w:sz w:val="18"/>
                <w:szCs w:val="18"/>
              </w:rPr>
              <w:t>koruması</w:t>
            </w:r>
          </w:p>
          <w:p w14:paraId="5A47B368" w14:textId="77777777" w:rsidR="008A65DC" w:rsidRPr="008A65DC" w:rsidRDefault="008A65DC" w:rsidP="008A65DC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ISO 13174</w:t>
            </w:r>
            <w:r w:rsidRPr="008A65DC">
              <w:rPr>
                <w:bCs/>
                <w:sz w:val="18"/>
                <w:szCs w:val="18"/>
              </w:rPr>
              <w:t xml:space="preserve"> Katodik koruma – Liman tesisleri için</w:t>
            </w:r>
          </w:p>
          <w:p w14:paraId="702C7D0C" w14:textId="17BB07BA" w:rsidR="004935DF" w:rsidRDefault="008A65DC" w:rsidP="00A64CCD">
            <w:pPr>
              <w:pStyle w:val="AralkYok"/>
              <w:rPr>
                <w:bCs/>
                <w:sz w:val="18"/>
                <w:szCs w:val="18"/>
              </w:rPr>
            </w:pPr>
            <w:r w:rsidRPr="008A65DC">
              <w:rPr>
                <w:b/>
                <w:sz w:val="18"/>
                <w:szCs w:val="18"/>
              </w:rPr>
              <w:t>TS EN 16299</w:t>
            </w:r>
            <w:r w:rsidRPr="008A65DC">
              <w:rPr>
                <w:bCs/>
                <w:sz w:val="18"/>
                <w:szCs w:val="18"/>
              </w:rPr>
              <w:t xml:space="preserve"> Toprak veya taban ile temasa dayanan toprak depolama tank</w:t>
            </w:r>
            <w:r>
              <w:rPr>
                <w:bCs/>
                <w:sz w:val="18"/>
                <w:szCs w:val="18"/>
              </w:rPr>
              <w:t>ı</w:t>
            </w:r>
            <w:r w:rsidRPr="008A65DC">
              <w:rPr>
                <w:bCs/>
                <w:sz w:val="18"/>
                <w:szCs w:val="18"/>
              </w:rPr>
              <w:t xml:space="preserve"> üzerinde D</w:t>
            </w:r>
            <w:r>
              <w:rPr>
                <w:bCs/>
                <w:sz w:val="18"/>
                <w:szCs w:val="18"/>
              </w:rPr>
              <w:t>ış</w:t>
            </w:r>
            <w:r w:rsidRPr="008A65DC">
              <w:rPr>
                <w:bCs/>
                <w:sz w:val="18"/>
                <w:szCs w:val="18"/>
              </w:rPr>
              <w:t xml:space="preserve"> yüzeylerin katodik korumas</w:t>
            </w:r>
            <w:r>
              <w:rPr>
                <w:bCs/>
                <w:sz w:val="18"/>
                <w:szCs w:val="18"/>
              </w:rPr>
              <w:t>ı</w:t>
            </w:r>
          </w:p>
        </w:tc>
      </w:tr>
      <w:bookmarkEnd w:id="1"/>
      <w:tr w:rsidR="00D76CA3" w14:paraId="339552BC" w14:textId="77777777" w:rsidTr="00D76CA3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EFC63" w14:textId="77777777" w:rsidR="00D76CA3" w:rsidRDefault="00D76CA3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73D0BFD" w14:textId="77777777" w:rsidR="004F2E3D" w:rsidRDefault="004F2E3D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7042"/>
      </w:tblGrid>
      <w:tr w:rsidR="006524F1" w14:paraId="47BE7BAC" w14:textId="77777777" w:rsidTr="00B3589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2B6AEF9F" w:rsidR="006524F1" w:rsidRPr="00AB5563" w:rsidRDefault="00E11EF1" w:rsidP="004B3D7C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E420D7" w14:paraId="30D152AB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02BD1635" w:rsidR="00E420D7" w:rsidRDefault="00E420D7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.1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3BEBF27B" w:rsidR="006524F1" w:rsidRDefault="002217C4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ENERJİSA</w:t>
            </w:r>
          </w:p>
        </w:tc>
      </w:tr>
      <w:tr w:rsidR="006524F1" w14:paraId="0AFC61C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220</w:t>
            </w:r>
          </w:p>
        </w:tc>
      </w:tr>
      <w:tr w:rsidR="006524F1" w14:paraId="50AC9DB8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 PROJE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6F699624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F2E3D">
              <w:rPr>
                <w:bCs/>
                <w:sz w:val="18"/>
                <w:szCs w:val="18"/>
              </w:rPr>
              <w:t xml:space="preserve">         </w:t>
            </w:r>
            <w:r w:rsidR="004F2E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2E3D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F2E3D">
              <w:rPr>
                <w:bCs/>
                <w:sz w:val="18"/>
                <w:szCs w:val="18"/>
              </w:rPr>
              <w:fldChar w:fldCharType="end"/>
            </w:r>
            <w:r w:rsidR="004F2E3D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2"/>
      <w:tr w:rsidR="006524F1" w14:paraId="35BA0172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19AA824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2217C4">
              <w:rPr>
                <w:bCs/>
                <w:sz w:val="18"/>
                <w:szCs w:val="18"/>
              </w:rPr>
              <w:t>KATODİK KORUMA</w:t>
            </w:r>
          </w:p>
        </w:tc>
      </w:tr>
      <w:tr w:rsidR="00DD7474" w14:paraId="3D217026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BB116C0" w14:textId="6249A476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HAVA DURUMU VE SICAKLIĞI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3C2A42E" w14:textId="3F013627" w:rsidR="00DD7474" w:rsidRDefault="002217C4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AÇIK / 20 C</w:t>
            </w:r>
          </w:p>
        </w:tc>
      </w:tr>
      <w:tr w:rsidR="00DD7474" w14:paraId="2BB6387A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AB52BA" w14:textId="0B2FFB61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ZEMİN NEM DURUMU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917806" w14:textId="16896138" w:rsidR="00DD7474" w:rsidRDefault="002217C4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NEMLİ</w:t>
            </w:r>
          </w:p>
        </w:tc>
      </w:tr>
      <w:tr w:rsidR="00152722" w14:paraId="0DEEFAA7" w14:textId="77777777" w:rsidTr="00B3589A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55EDFDEA" w:rsidR="00152722" w:rsidRDefault="00152722" w:rsidP="00152722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3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 w:rsidR="004313DD">
              <w:rPr>
                <w:b/>
                <w:bCs/>
                <w:sz w:val="20"/>
                <w:szCs w:val="20"/>
              </w:rPr>
              <w:t xml:space="preserve"> </w:t>
            </w:r>
            <w:r w:rsidR="004313DD"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="004313DD"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="004313DD"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 w:rsidR="004313DD">
              <w:rPr>
                <w:b/>
                <w:bCs/>
                <w:sz w:val="20"/>
                <w:szCs w:val="20"/>
              </w:rPr>
              <w:t>.2</w:t>
            </w:r>
            <w:r w:rsidR="004313DD"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7F01450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1289D3" w14:textId="30FF544D" w:rsidR="006524F1" w:rsidRDefault="002217C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KATODİK KORUMA TİPİ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6BD96FC9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2217C4">
              <w:rPr>
                <w:bCs/>
                <w:sz w:val="18"/>
                <w:szCs w:val="18"/>
              </w:rPr>
              <w:t>GALVANİK</w:t>
            </w:r>
            <w:r>
              <w:rPr>
                <w:bCs/>
                <w:sz w:val="18"/>
                <w:szCs w:val="18"/>
              </w:rPr>
              <w:t xml:space="preserve">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</w:t>
            </w:r>
            <w:r w:rsidR="002217C4">
              <w:rPr>
                <w:bCs/>
                <w:sz w:val="18"/>
                <w:szCs w:val="18"/>
              </w:rPr>
              <w:t>DIŞ KAYNAKLI</w:t>
            </w:r>
          </w:p>
        </w:tc>
      </w:tr>
      <w:tr w:rsidR="00DD7474" w14:paraId="4AA51C4C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C6CB31D" w14:textId="6952E278" w:rsidR="00DD7474" w:rsidRDefault="002217C4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 PROJE VAR MI?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1202E84" w14:textId="3EDD896A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</w:t>
            </w:r>
            <w:r w:rsidR="002217C4">
              <w:rPr>
                <w:bCs/>
                <w:sz w:val="18"/>
                <w:szCs w:val="18"/>
              </w:rPr>
              <w:t xml:space="preserve">         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7D8AB705" w14:textId="77777777" w:rsidTr="00B3589A">
        <w:trPr>
          <w:trHeight w:val="284"/>
        </w:trPr>
        <w:tc>
          <w:tcPr>
            <w:tcW w:w="1732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CA57098" w14:textId="56B6A157" w:rsidR="00DD7474" w:rsidRDefault="002217C4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TEST KUTUSU VAR MI</w:t>
            </w:r>
          </w:p>
        </w:tc>
        <w:tc>
          <w:tcPr>
            <w:tcW w:w="3268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591DA9CA" w:rsidR="00DD7474" w:rsidRDefault="002217C4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1892A539" w14:textId="77777777" w:rsidTr="00B3589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4" w:name="_Hlk116386649"/>
            <w:bookmarkEnd w:id="3"/>
          </w:p>
        </w:tc>
      </w:tr>
      <w:bookmarkEnd w:id="4"/>
    </w:tbl>
    <w:p w14:paraId="1B4DFA80" w14:textId="425E45DF" w:rsidR="006524F1" w:rsidRDefault="006524F1">
      <w:pPr>
        <w:pStyle w:val="AralkYok"/>
        <w:rPr>
          <w:color w:val="000000" w:themeColor="text1"/>
          <w:sz w:val="10"/>
        </w:rPr>
      </w:pPr>
    </w:p>
    <w:p w14:paraId="19D44DD0" w14:textId="5EBD2C32" w:rsidR="00F93E35" w:rsidRDefault="00F93E35">
      <w:pPr>
        <w:pStyle w:val="AralkYok"/>
        <w:rPr>
          <w:color w:val="000000" w:themeColor="text1"/>
          <w:sz w:val="10"/>
        </w:rPr>
      </w:pPr>
    </w:p>
    <w:p w14:paraId="1A556E61" w14:textId="5A784E83" w:rsidR="008A65DC" w:rsidRDefault="008A65DC">
      <w:pPr>
        <w:pStyle w:val="AralkYok"/>
        <w:rPr>
          <w:color w:val="000000" w:themeColor="text1"/>
          <w:sz w:val="10"/>
        </w:rPr>
      </w:pPr>
    </w:p>
    <w:p w14:paraId="5468D82C" w14:textId="00AEA3EC" w:rsidR="008A65DC" w:rsidRDefault="008A65DC">
      <w:pPr>
        <w:pStyle w:val="AralkYok"/>
        <w:rPr>
          <w:color w:val="000000" w:themeColor="text1"/>
          <w:sz w:val="10"/>
        </w:rPr>
      </w:pPr>
    </w:p>
    <w:p w14:paraId="46D34177" w14:textId="31835CEE" w:rsidR="00612DC2" w:rsidRDefault="00612DC2">
      <w:pPr>
        <w:pStyle w:val="AralkYok"/>
        <w:rPr>
          <w:color w:val="000000" w:themeColor="text1"/>
          <w:sz w:val="10"/>
        </w:rPr>
      </w:pPr>
    </w:p>
    <w:p w14:paraId="1790EE94" w14:textId="1D055F2F" w:rsidR="00612DC2" w:rsidRDefault="00612DC2">
      <w:pPr>
        <w:pStyle w:val="AralkYok"/>
        <w:rPr>
          <w:color w:val="000000" w:themeColor="text1"/>
          <w:sz w:val="10"/>
        </w:rPr>
      </w:pPr>
    </w:p>
    <w:p w14:paraId="72214D9C" w14:textId="4241FBDF" w:rsidR="00612DC2" w:rsidRDefault="00612DC2">
      <w:pPr>
        <w:pStyle w:val="AralkYok"/>
        <w:rPr>
          <w:color w:val="000000" w:themeColor="text1"/>
          <w:sz w:val="10"/>
        </w:rPr>
      </w:pPr>
    </w:p>
    <w:p w14:paraId="7868811B" w14:textId="5C2DDEF8" w:rsidR="00612DC2" w:rsidRDefault="00612DC2">
      <w:pPr>
        <w:pStyle w:val="AralkYok"/>
        <w:rPr>
          <w:color w:val="000000" w:themeColor="text1"/>
          <w:sz w:val="10"/>
        </w:rPr>
      </w:pPr>
    </w:p>
    <w:p w14:paraId="66CFBB2A" w14:textId="4A4C29C0" w:rsidR="00612DC2" w:rsidRDefault="00612DC2">
      <w:pPr>
        <w:pStyle w:val="AralkYok"/>
        <w:rPr>
          <w:color w:val="000000" w:themeColor="text1"/>
          <w:sz w:val="10"/>
        </w:rPr>
      </w:pPr>
    </w:p>
    <w:p w14:paraId="66EA8F60" w14:textId="4F8B53E7" w:rsidR="00612DC2" w:rsidRDefault="00612DC2">
      <w:pPr>
        <w:pStyle w:val="AralkYok"/>
        <w:rPr>
          <w:color w:val="000000" w:themeColor="text1"/>
          <w:sz w:val="10"/>
        </w:rPr>
      </w:pPr>
    </w:p>
    <w:p w14:paraId="2F1EB2B0" w14:textId="47B9E7BF" w:rsidR="00612DC2" w:rsidRDefault="00612DC2">
      <w:pPr>
        <w:pStyle w:val="AralkYok"/>
        <w:rPr>
          <w:color w:val="000000" w:themeColor="text1"/>
          <w:sz w:val="10"/>
        </w:rPr>
      </w:pPr>
    </w:p>
    <w:p w14:paraId="41FC741C" w14:textId="3E5BA47A" w:rsidR="00612DC2" w:rsidRDefault="00612DC2">
      <w:pPr>
        <w:pStyle w:val="AralkYok"/>
        <w:rPr>
          <w:color w:val="000000" w:themeColor="text1"/>
          <w:sz w:val="10"/>
        </w:rPr>
      </w:pPr>
    </w:p>
    <w:p w14:paraId="5CC1BA47" w14:textId="0F142D75" w:rsidR="002217C4" w:rsidRDefault="002217C4">
      <w:pPr>
        <w:pStyle w:val="AralkYok"/>
        <w:rPr>
          <w:color w:val="000000" w:themeColor="text1"/>
          <w:sz w:val="10"/>
        </w:rPr>
      </w:pPr>
    </w:p>
    <w:p w14:paraId="1420980E" w14:textId="77777777" w:rsidR="002217C4" w:rsidRDefault="002217C4">
      <w:pPr>
        <w:pStyle w:val="AralkYok"/>
        <w:rPr>
          <w:color w:val="000000" w:themeColor="text1"/>
          <w:sz w:val="10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8158F7" w:rsidRPr="003B31BB" w14:paraId="3DDC2CA2" w14:textId="77777777" w:rsidTr="00B3589A">
        <w:trPr>
          <w:trHeight w:val="25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F5C7E" w14:textId="6195E251" w:rsidR="008158F7" w:rsidRPr="00AB5563" w:rsidRDefault="00E420D7" w:rsidP="003B31B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2697320"/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bookmarkEnd w:id="5"/>
      <w:tr w:rsidR="008A65DC" w:rsidRPr="003B31BB" w14:paraId="410A8449" w14:textId="77777777" w:rsidTr="00612DC2">
        <w:trPr>
          <w:trHeight w:val="168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Style w:val="TableNormal"/>
              <w:tblW w:w="10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835"/>
              <w:gridCol w:w="1559"/>
              <w:gridCol w:w="1701"/>
              <w:gridCol w:w="1560"/>
              <w:gridCol w:w="1701"/>
              <w:gridCol w:w="39"/>
            </w:tblGrid>
            <w:tr w:rsidR="00611F25" w14:paraId="309810B1" w14:textId="77777777" w:rsidTr="00F76679">
              <w:trPr>
                <w:trHeight w:val="68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516D4" w14:textId="77777777" w:rsidR="008A65DC" w:rsidRPr="008A65DC" w:rsidRDefault="008A65DC" w:rsidP="008A65DC">
                  <w:pPr>
                    <w:pStyle w:val="TableParagraph"/>
                    <w:spacing w:before="6"/>
                    <w:rPr>
                      <w:b/>
                      <w:bCs/>
                      <w:sz w:val="19"/>
                    </w:rPr>
                  </w:pPr>
                </w:p>
                <w:p w14:paraId="08E9A134" w14:textId="77777777" w:rsidR="008A65DC" w:rsidRPr="008A65DC" w:rsidRDefault="008A65DC" w:rsidP="008A65DC">
                  <w:pPr>
                    <w:pStyle w:val="TableParagraph"/>
                    <w:spacing w:before="1"/>
                    <w:ind w:left="299" w:right="273"/>
                    <w:jc w:val="center"/>
                    <w:rPr>
                      <w:b/>
                      <w:bCs/>
                      <w:sz w:val="18"/>
                    </w:rPr>
                  </w:pPr>
                  <w:r w:rsidRPr="008A65DC">
                    <w:rPr>
                      <w:b/>
                      <w:bCs/>
                      <w:w w:val="105"/>
                      <w:sz w:val="18"/>
                    </w:rPr>
                    <w:t>SIRA</w:t>
                  </w:r>
                  <w:r w:rsidRPr="008A65DC">
                    <w:rPr>
                      <w:b/>
                      <w:bCs/>
                      <w:spacing w:val="-6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w w:val="105"/>
                      <w:sz w:val="18"/>
                    </w:rPr>
                    <w:t>NO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07CF" w14:textId="77777777" w:rsidR="008A65DC" w:rsidRPr="008A65DC" w:rsidRDefault="008A65DC" w:rsidP="008A65DC">
                  <w:pPr>
                    <w:pStyle w:val="TableParagraph"/>
                    <w:spacing w:before="6"/>
                    <w:rPr>
                      <w:b/>
                      <w:bCs/>
                      <w:sz w:val="19"/>
                    </w:rPr>
                  </w:pPr>
                </w:p>
                <w:p w14:paraId="186A415B" w14:textId="77777777" w:rsidR="008A65DC" w:rsidRPr="008A65DC" w:rsidRDefault="008A65DC" w:rsidP="008A65DC">
                  <w:pPr>
                    <w:pStyle w:val="TableParagraph"/>
                    <w:spacing w:before="1"/>
                    <w:ind w:left="639"/>
                    <w:rPr>
                      <w:b/>
                      <w:bCs/>
                      <w:sz w:val="18"/>
                    </w:rPr>
                  </w:pPr>
                  <w:r w:rsidRPr="008A65DC">
                    <w:rPr>
                      <w:b/>
                      <w:bCs/>
                      <w:w w:val="105"/>
                      <w:sz w:val="18"/>
                    </w:rPr>
                    <w:t>ÖLÇÜLEN</w:t>
                  </w:r>
                  <w:r w:rsidRPr="008A65DC">
                    <w:rPr>
                      <w:b/>
                      <w:bCs/>
                      <w:spacing w:val="-5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w w:val="105"/>
                      <w:sz w:val="18"/>
                    </w:rPr>
                    <w:t>NOKTA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F987" w14:textId="77777777" w:rsidR="008A65DC" w:rsidRPr="008A65DC" w:rsidRDefault="008A65DC" w:rsidP="008A65DC">
                  <w:pPr>
                    <w:pStyle w:val="TableParagraph"/>
                    <w:spacing w:before="8"/>
                    <w:ind w:left="188" w:right="149"/>
                    <w:jc w:val="center"/>
                    <w:rPr>
                      <w:b/>
                      <w:bCs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Sistem</w:t>
                  </w:r>
                  <w:proofErr w:type="spellEnd"/>
                  <w:r w:rsidRPr="008A65DC">
                    <w:rPr>
                      <w:b/>
                      <w:bCs/>
                      <w:w w:val="105"/>
                      <w:sz w:val="18"/>
                    </w:rPr>
                    <w:t>-Zemin</w:t>
                  </w:r>
                </w:p>
                <w:p w14:paraId="79C69618" w14:textId="77777777" w:rsidR="008A65DC" w:rsidRPr="008A65DC" w:rsidRDefault="008A65DC" w:rsidP="008A65DC">
                  <w:pPr>
                    <w:pStyle w:val="TableParagraph"/>
                    <w:spacing w:line="220" w:lineRule="atLeast"/>
                    <w:ind w:left="162" w:right="127" w:firstLine="4"/>
                    <w:jc w:val="center"/>
                    <w:rPr>
                      <w:b/>
                      <w:bCs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Potansiyeli</w:t>
                  </w:r>
                  <w:proofErr w:type="spellEnd"/>
                  <w:r w:rsidRPr="008A65DC">
                    <w:rPr>
                      <w:b/>
                      <w:bCs/>
                      <w:spacing w:val="1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spacing w:val="-2"/>
                      <w:w w:val="105"/>
                      <w:sz w:val="18"/>
                    </w:rPr>
                    <w:t>(850-1700</w:t>
                  </w:r>
                  <w:r w:rsidRPr="008A65DC">
                    <w:rPr>
                      <w:b/>
                      <w:bCs/>
                      <w:spacing w:val="-7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spacing w:val="-1"/>
                      <w:w w:val="105"/>
                      <w:sz w:val="18"/>
                    </w:rPr>
                    <w:t>mV)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FFB1" w14:textId="77777777" w:rsidR="008A65DC" w:rsidRPr="008A65DC" w:rsidRDefault="008A65DC" w:rsidP="008A65DC">
                  <w:pPr>
                    <w:pStyle w:val="TableParagraph"/>
                    <w:spacing w:before="8"/>
                    <w:ind w:left="403" w:hanging="36"/>
                    <w:rPr>
                      <w:b/>
                      <w:bCs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Anot</w:t>
                  </w:r>
                  <w:proofErr w:type="spellEnd"/>
                  <w:r w:rsidRPr="008A65DC">
                    <w:rPr>
                      <w:b/>
                      <w:bCs/>
                      <w:w w:val="105"/>
                      <w:sz w:val="18"/>
                    </w:rPr>
                    <w:t>-Zemin</w:t>
                  </w:r>
                </w:p>
                <w:p w14:paraId="06F61593" w14:textId="77777777" w:rsidR="008A65DC" w:rsidRPr="008A65DC" w:rsidRDefault="008A65DC" w:rsidP="008A65DC">
                  <w:pPr>
                    <w:pStyle w:val="TableParagraph"/>
                    <w:spacing w:line="220" w:lineRule="atLeast"/>
                    <w:ind w:left="220" w:right="139" w:firstLine="182"/>
                    <w:rPr>
                      <w:b/>
                      <w:bCs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Potansiyeli</w:t>
                  </w:r>
                  <w:proofErr w:type="spellEnd"/>
                  <w:r w:rsidRPr="008A65DC">
                    <w:rPr>
                      <w:b/>
                      <w:bCs/>
                      <w:spacing w:val="1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spacing w:val="-1"/>
                      <w:w w:val="105"/>
                      <w:sz w:val="18"/>
                    </w:rPr>
                    <w:t>(1100-1700</w:t>
                  </w:r>
                  <w:r w:rsidRPr="008A65DC">
                    <w:rPr>
                      <w:b/>
                      <w:bCs/>
                      <w:spacing w:val="-10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spacing w:val="-1"/>
                      <w:w w:val="105"/>
                      <w:sz w:val="18"/>
                    </w:rPr>
                    <w:t>mV)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6DF0" w14:textId="77777777" w:rsidR="008A65DC" w:rsidRPr="008A65DC" w:rsidRDefault="008A65DC" w:rsidP="008A65DC">
                  <w:pPr>
                    <w:pStyle w:val="TableParagraph"/>
                    <w:spacing w:before="8"/>
                    <w:ind w:left="307" w:hanging="58"/>
                    <w:jc w:val="center"/>
                    <w:rPr>
                      <w:b/>
                      <w:bCs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Katot</w:t>
                  </w:r>
                  <w:proofErr w:type="spellEnd"/>
                  <w:r w:rsidRPr="008A65DC">
                    <w:rPr>
                      <w:b/>
                      <w:bCs/>
                      <w:w w:val="105"/>
                      <w:sz w:val="18"/>
                    </w:rPr>
                    <w:t>-Zemin</w:t>
                  </w:r>
                </w:p>
                <w:p w14:paraId="092F4FBD" w14:textId="77777777" w:rsidR="008A65DC" w:rsidRPr="008A65DC" w:rsidRDefault="008A65DC" w:rsidP="008A65DC">
                  <w:pPr>
                    <w:pStyle w:val="TableParagraph"/>
                    <w:spacing w:line="220" w:lineRule="atLeast"/>
                    <w:ind w:left="223" w:right="140" w:firstLine="84"/>
                    <w:jc w:val="center"/>
                    <w:rPr>
                      <w:b/>
                      <w:bCs/>
                      <w:spacing w:val="1"/>
                      <w:w w:val="105"/>
                      <w:sz w:val="18"/>
                    </w:rPr>
                  </w:pPr>
                  <w:proofErr w:type="spellStart"/>
                  <w:r w:rsidRPr="008A65DC">
                    <w:rPr>
                      <w:b/>
                      <w:bCs/>
                      <w:w w:val="105"/>
                      <w:sz w:val="18"/>
                    </w:rPr>
                    <w:t>Potansiyeli</w:t>
                  </w:r>
                  <w:proofErr w:type="spellEnd"/>
                  <w:r w:rsidRPr="008A65DC">
                    <w:rPr>
                      <w:b/>
                      <w:bCs/>
                      <w:spacing w:val="1"/>
                      <w:w w:val="105"/>
                      <w:sz w:val="18"/>
                    </w:rPr>
                    <w:t xml:space="preserve"> </w:t>
                  </w:r>
                </w:p>
                <w:p w14:paraId="70D4593D" w14:textId="14EDFDD3" w:rsidR="008A65DC" w:rsidRPr="008A65DC" w:rsidRDefault="008A65DC" w:rsidP="008A65DC">
                  <w:pPr>
                    <w:pStyle w:val="TableParagraph"/>
                    <w:spacing w:line="220" w:lineRule="atLeast"/>
                    <w:ind w:left="223" w:right="140" w:firstLine="84"/>
                    <w:jc w:val="center"/>
                    <w:rPr>
                      <w:b/>
                      <w:bCs/>
                      <w:sz w:val="18"/>
                    </w:rPr>
                  </w:pPr>
                  <w:r w:rsidRPr="008A65DC">
                    <w:rPr>
                      <w:b/>
                      <w:bCs/>
                      <w:spacing w:val="-1"/>
                      <w:w w:val="105"/>
                      <w:sz w:val="18"/>
                    </w:rPr>
                    <w:t>(450-550</w:t>
                  </w:r>
                  <w:r w:rsidRPr="008A65DC">
                    <w:rPr>
                      <w:b/>
                      <w:bCs/>
                      <w:spacing w:val="-10"/>
                      <w:w w:val="105"/>
                      <w:sz w:val="18"/>
                    </w:rPr>
                    <w:t xml:space="preserve"> </w:t>
                  </w:r>
                  <w:r w:rsidRPr="008A65DC">
                    <w:rPr>
                      <w:b/>
                      <w:bCs/>
                      <w:spacing w:val="-1"/>
                      <w:w w:val="105"/>
                      <w:sz w:val="18"/>
                    </w:rPr>
                    <w:t>mV)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AC2AD" w14:textId="77777777" w:rsidR="00611F25" w:rsidRDefault="00611F25" w:rsidP="008A65DC">
                  <w:pPr>
                    <w:pStyle w:val="TableParagraph"/>
                    <w:spacing w:before="8" w:line="252" w:lineRule="auto"/>
                    <w:ind w:left="473" w:hanging="207"/>
                    <w:jc w:val="center"/>
                    <w:rPr>
                      <w:b/>
                      <w:bCs/>
                      <w:sz w:val="18"/>
                    </w:rPr>
                  </w:pPr>
                </w:p>
                <w:p w14:paraId="1D707D30" w14:textId="11AC08B2" w:rsidR="008A65DC" w:rsidRPr="008A65DC" w:rsidRDefault="00F76679" w:rsidP="00F76679">
                  <w:pPr>
                    <w:pStyle w:val="TableParagraph"/>
                    <w:spacing w:before="8" w:line="252" w:lineRule="auto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    </w:t>
                  </w:r>
                  <w:proofErr w:type="spellStart"/>
                  <w:r w:rsidR="008A65DC" w:rsidRPr="008A65DC">
                    <w:rPr>
                      <w:b/>
                      <w:bCs/>
                      <w:sz w:val="18"/>
                    </w:rPr>
                    <w:t>Anot-Katot</w:t>
                  </w:r>
                  <w:proofErr w:type="spellEnd"/>
                  <w:r w:rsidR="008A65DC" w:rsidRPr="008A65DC">
                    <w:rPr>
                      <w:b/>
                      <w:bCs/>
                      <w:spacing w:val="-38"/>
                      <w:sz w:val="18"/>
                    </w:rPr>
                    <w:t xml:space="preserve"> </w:t>
                  </w:r>
                  <w:proofErr w:type="spellStart"/>
                  <w:r w:rsidR="008A65DC" w:rsidRPr="008A65DC">
                    <w:rPr>
                      <w:b/>
                      <w:bCs/>
                      <w:w w:val="105"/>
                      <w:sz w:val="18"/>
                    </w:rPr>
                    <w:t>Akımı</w:t>
                  </w:r>
                  <w:proofErr w:type="spellEnd"/>
                </w:p>
                <w:p w14:paraId="7F7F5002" w14:textId="4D565683" w:rsidR="008A65DC" w:rsidRPr="008A65DC" w:rsidRDefault="00F76679" w:rsidP="00F76679">
                  <w:pPr>
                    <w:pStyle w:val="TableParagraph"/>
                    <w:spacing w:line="196" w:lineRule="exact"/>
                    <w:ind w:left="23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w w:val="105"/>
                      <w:sz w:val="18"/>
                    </w:rPr>
                    <w:t xml:space="preserve">   </w:t>
                  </w:r>
                  <w:r w:rsidR="008A65DC" w:rsidRPr="008A65DC">
                    <w:rPr>
                      <w:b/>
                      <w:bCs/>
                      <w:w w:val="105"/>
                      <w:sz w:val="18"/>
                    </w:rPr>
                    <w:t>(10-100</w:t>
                  </w:r>
                  <w:r w:rsidR="008A65DC" w:rsidRPr="008A65DC">
                    <w:rPr>
                      <w:b/>
                      <w:bCs/>
                      <w:spacing w:val="-6"/>
                      <w:w w:val="105"/>
                      <w:sz w:val="18"/>
                    </w:rPr>
                    <w:t xml:space="preserve"> </w:t>
                  </w:r>
                  <w:r w:rsidR="008A65DC" w:rsidRPr="008A65DC">
                    <w:rPr>
                      <w:b/>
                      <w:bCs/>
                      <w:w w:val="105"/>
                      <w:sz w:val="18"/>
                    </w:rPr>
                    <w:t>mA)</w:t>
                  </w:r>
                </w:p>
              </w:tc>
              <w:tc>
                <w:tcPr>
                  <w:tcW w:w="39" w:type="dxa"/>
                  <w:tcBorders>
                    <w:left w:val="single" w:sz="4" w:space="0" w:color="auto"/>
                  </w:tcBorders>
                </w:tcPr>
                <w:p w14:paraId="522D580F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11F25" w14:paraId="0216E596" w14:textId="77777777" w:rsidTr="00F76679">
              <w:trPr>
                <w:trHeight w:val="25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51697" w14:textId="77777777" w:rsidR="008A65DC" w:rsidRPr="008A65DC" w:rsidRDefault="008A65DC" w:rsidP="008A65DC">
                  <w:pPr>
                    <w:pStyle w:val="TableParagraph"/>
                    <w:spacing w:before="23" w:line="211" w:lineRule="exact"/>
                    <w:ind w:left="37"/>
                    <w:jc w:val="center"/>
                    <w:rPr>
                      <w:b/>
                      <w:bCs/>
                      <w:sz w:val="18"/>
                    </w:rPr>
                  </w:pPr>
                  <w:r w:rsidRPr="008A65DC">
                    <w:rPr>
                      <w:b/>
                      <w:bCs/>
                      <w:w w:val="103"/>
                      <w:sz w:val="18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072DA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E06D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8772A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03743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4D73D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9" w:type="dxa"/>
                  <w:tcBorders>
                    <w:left w:val="single" w:sz="4" w:space="0" w:color="auto"/>
                  </w:tcBorders>
                </w:tcPr>
                <w:p w14:paraId="6A420717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11F25" w14:paraId="7AAAE054" w14:textId="77777777" w:rsidTr="00F76679">
              <w:trPr>
                <w:trHeight w:val="25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25201" w14:textId="77777777" w:rsidR="008A65DC" w:rsidRPr="008A65DC" w:rsidRDefault="008A65DC" w:rsidP="008A65DC">
                  <w:pPr>
                    <w:pStyle w:val="TableParagraph"/>
                    <w:spacing w:before="20" w:line="214" w:lineRule="exact"/>
                    <w:ind w:left="37"/>
                    <w:jc w:val="center"/>
                    <w:rPr>
                      <w:b/>
                      <w:bCs/>
                      <w:sz w:val="18"/>
                    </w:rPr>
                  </w:pPr>
                  <w:r w:rsidRPr="008A65DC">
                    <w:rPr>
                      <w:b/>
                      <w:bCs/>
                      <w:w w:val="103"/>
                      <w:sz w:val="18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0D825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0BD82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31BAA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910C4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F808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39" w:type="dxa"/>
                  <w:tcBorders>
                    <w:left w:val="single" w:sz="4" w:space="0" w:color="auto"/>
                  </w:tcBorders>
                </w:tcPr>
                <w:p w14:paraId="6BDC3A06" w14:textId="77777777" w:rsidR="008A65DC" w:rsidRDefault="008A65DC" w:rsidP="008A65DC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205A3E08" w14:textId="6B02C991" w:rsidR="008A65DC" w:rsidRPr="004313DD" w:rsidRDefault="008A65DC" w:rsidP="008158F7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217C4" w14:paraId="03813402" w14:textId="77777777" w:rsidTr="00137AC2">
        <w:trPr>
          <w:trHeight w:val="26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D123C" w14:textId="77777777" w:rsidR="002217C4" w:rsidRDefault="002217C4" w:rsidP="00137AC2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D6F0A0A" w14:textId="41760D8E" w:rsidR="00612DC2" w:rsidRDefault="00612DC2">
      <w:pPr>
        <w:pStyle w:val="AralkYok"/>
        <w:ind w:left="114"/>
        <w:rPr>
          <w:i/>
          <w:sz w:val="6"/>
          <w:szCs w:val="6"/>
        </w:rPr>
      </w:pPr>
    </w:p>
    <w:p w14:paraId="68F2CA77" w14:textId="77777777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6F412A13" w14:textId="31F814BD" w:rsidR="00612DC2" w:rsidRDefault="00612DC2">
      <w:pPr>
        <w:pStyle w:val="AralkYok"/>
        <w:ind w:left="114"/>
        <w:rPr>
          <w:i/>
          <w:sz w:val="6"/>
          <w:szCs w:val="6"/>
        </w:rPr>
      </w:pPr>
    </w:p>
    <w:p w14:paraId="154057A0" w14:textId="3A490A0F" w:rsidR="00612DC2" w:rsidRDefault="00612DC2">
      <w:pPr>
        <w:pStyle w:val="AralkYok"/>
        <w:ind w:left="114"/>
        <w:rPr>
          <w:i/>
          <w:sz w:val="6"/>
          <w:szCs w:val="6"/>
        </w:rPr>
      </w:pPr>
    </w:p>
    <w:p w14:paraId="1F13BD63" w14:textId="0E3879BA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27A28A72" w14:textId="21A601E5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78A376CB" w14:textId="32114A53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5C5D204D" w14:textId="7BAD151E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3A10165C" w14:textId="77777777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0A986B2F" w14:textId="14549B61" w:rsidR="009F2A39" w:rsidRDefault="009F2A39">
      <w:pPr>
        <w:pStyle w:val="AralkYok"/>
        <w:ind w:left="114"/>
        <w:rPr>
          <w:i/>
          <w:sz w:val="6"/>
          <w:szCs w:val="6"/>
        </w:rPr>
      </w:pPr>
    </w:p>
    <w:p w14:paraId="0CD99FA6" w14:textId="77777777" w:rsidR="009F2A39" w:rsidRDefault="009F2A39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5811"/>
      </w:tblGrid>
      <w:tr w:rsidR="000240E7" w14:paraId="257CF3E5" w14:textId="77777777" w:rsidTr="00B3589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FDAA59" w14:textId="1A65A061" w:rsidR="000240E7" w:rsidRPr="00AB5563" w:rsidRDefault="009F2A39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6"/>
      <w:tr w:rsidR="00E420D7" w14:paraId="72884246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D3002E8" w14:textId="56C16F5C" w:rsidR="00E420D7" w:rsidRPr="009F2A39" w:rsidRDefault="00E420D7" w:rsidP="0072620A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5EC3A60" w14:textId="77777777" w:rsidR="00E420D7" w:rsidRDefault="00E420D7" w:rsidP="0072620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E420D7" w14:paraId="61AEBB97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063699E" w14:textId="77777777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0D7CBB5" w14:textId="32EAEA73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 w:rsidR="001647E3"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1647E3">
              <w:rPr>
                <w:bCs/>
                <w:sz w:val="18"/>
                <w:szCs w:val="18"/>
              </w:rPr>
              <w:t xml:space="preserve">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E420D7" w14:paraId="08021EAF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75F6BB9" w14:textId="22E103CF" w:rsidR="00E420D7" w:rsidRDefault="00E420D7" w:rsidP="0072620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</w:t>
            </w:r>
            <w:r w:rsidR="009F2A39">
              <w:rPr>
                <w:bCs/>
                <w:sz w:val="18"/>
                <w:szCs w:val="18"/>
              </w:rPr>
              <w:t xml:space="preserve"> / SERİ NO / KALİBRASYON FİRMASI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2B43FD7" w14:textId="470A6277" w:rsidR="00E420D7" w:rsidRDefault="009F2A39" w:rsidP="0072620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9F2A39" w14:paraId="6E149544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45FD18D" w14:textId="4040FFC8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bookmarkStart w:id="7" w:name="_Hlk116386783"/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AF6EDFA" w14:textId="77777777" w:rsidR="009F2A39" w:rsidRDefault="009F2A39" w:rsidP="009F2A39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9F2A39" w14:paraId="5F31F3AC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6AF3EE0" w14:textId="3F8721B6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C0BE3E1" w14:textId="2C298FB5" w:rsidR="009F2A39" w:rsidRDefault="00611F25" w:rsidP="009F2A39">
            <w:pPr>
              <w:pStyle w:val="AralkYok"/>
              <w:rPr>
                <w:bCs/>
                <w:sz w:val="18"/>
                <w:szCs w:val="18"/>
              </w:rPr>
            </w:pPr>
            <w:r w:rsidRPr="00611F25">
              <w:rPr>
                <w:bCs/>
                <w:sz w:val="18"/>
                <w:szCs w:val="18"/>
              </w:rPr>
              <w:t>MULTİMETRE</w:t>
            </w:r>
            <w:r>
              <w:rPr>
                <w:bCs/>
                <w:sz w:val="18"/>
                <w:szCs w:val="18"/>
              </w:rPr>
              <w:t xml:space="preserve"> / FLUKE</w:t>
            </w:r>
          </w:p>
        </w:tc>
      </w:tr>
      <w:tr w:rsidR="009F2A39" w14:paraId="32AB9DEC" w14:textId="77777777" w:rsidTr="00B3589A">
        <w:trPr>
          <w:trHeight w:val="284"/>
        </w:trPr>
        <w:tc>
          <w:tcPr>
            <w:tcW w:w="230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A5DEB86" w14:textId="2EA70DC4" w:rsidR="009F2A39" w:rsidRDefault="009F2A39" w:rsidP="009F2A39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69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0212596" w14:textId="14982ACB" w:rsidR="009F2A39" w:rsidRDefault="00611F25" w:rsidP="009F2A39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E420D7" w14:paraId="3E1FAB20" w14:textId="77777777" w:rsidTr="00B3589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62393" w14:textId="77777777" w:rsidR="00E420D7" w:rsidRDefault="00E420D7" w:rsidP="0072620A">
            <w:pPr>
              <w:pStyle w:val="AralkYok"/>
              <w:rPr>
                <w:bCs/>
                <w:sz w:val="18"/>
                <w:szCs w:val="18"/>
              </w:rPr>
            </w:pPr>
            <w:bookmarkStart w:id="8" w:name="_Hlk119763044"/>
            <w:bookmarkEnd w:id="7"/>
          </w:p>
        </w:tc>
      </w:tr>
      <w:bookmarkEnd w:id="8"/>
    </w:tbl>
    <w:p w14:paraId="02333CF9" w14:textId="1636A802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49D80D5F" w14:textId="0085DBA5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2A47EC29" w14:textId="243BA29C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1EDA051E" w14:textId="2D0301D7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676A5E32" w14:textId="76AC987D" w:rsidR="00776B5A" w:rsidRDefault="00776B5A">
      <w:pPr>
        <w:pStyle w:val="AralkYok"/>
        <w:ind w:left="114"/>
        <w:rPr>
          <w:i/>
          <w:sz w:val="6"/>
          <w:szCs w:val="6"/>
        </w:rPr>
      </w:pPr>
    </w:p>
    <w:p w14:paraId="3C36BFC6" w14:textId="72C5FB58" w:rsidR="00E420D7" w:rsidRDefault="00E420D7">
      <w:pPr>
        <w:pStyle w:val="AralkYok"/>
        <w:ind w:left="114"/>
        <w:rPr>
          <w:i/>
          <w:sz w:val="6"/>
          <w:szCs w:val="6"/>
        </w:rPr>
      </w:pPr>
    </w:p>
    <w:p w14:paraId="30484C37" w14:textId="454E14D1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5F816ABE" w14:textId="77777777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0F2DDBD4" w14:textId="1259F027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1F5EB248" w14:textId="77777777" w:rsidR="002217C4" w:rsidRDefault="002217C4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FA104B" w:rsidRPr="00AB5563" w14:paraId="699BF9C7" w14:textId="77777777" w:rsidTr="00B3589A">
        <w:trPr>
          <w:trHeight w:val="3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E64BC63" w14:textId="0512FC32" w:rsidR="00FA104B" w:rsidRPr="00AB5563" w:rsidRDefault="00FA104B" w:rsidP="0072620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9" w:name="_Hlk11638829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tr w:rsidR="00FA104B" w14:paraId="5A15717C" w14:textId="77777777" w:rsidTr="004935DF">
        <w:trPr>
          <w:trHeight w:val="28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31FBE" w14:textId="7783BD42" w:rsidR="00FA104B" w:rsidRPr="00FA104B" w:rsidRDefault="00FA104B" w:rsidP="004F2E3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bookmarkStart w:id="10" w:name="_Hlk116387885"/>
            <w:bookmarkEnd w:id="9"/>
          </w:p>
        </w:tc>
      </w:tr>
      <w:bookmarkEnd w:id="10"/>
      <w:tr w:rsidR="00FA104B" w14:paraId="393A0DDE" w14:textId="77777777" w:rsidTr="00B3589A">
        <w:trPr>
          <w:trHeight w:val="1871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96AB9" w14:textId="77777777" w:rsid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2B0DCEDF" w14:textId="5C385FF2" w:rsidR="00A64CCD" w:rsidRPr="00611F25" w:rsidRDefault="00A64CCD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64CCD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TS EN 13509 </w:t>
            </w:r>
            <w:r w:rsidRPr="00A64CCD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Katodik Koruma Ölçüm Teknikleri </w:t>
            </w:r>
          </w:p>
          <w:p w14:paraId="689FFD71" w14:textId="77777777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13636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Gömülmüş metalik tanklar ve ilgili boru sisteminin katodik korunması</w:t>
            </w:r>
          </w:p>
          <w:p w14:paraId="5CCAC7C4" w14:textId="77777777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ISO 15711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Boyalar ve vernikler – Deniz suyuna maruz kaplamalarının katodik ayrılmaya direncinin tayini</w:t>
            </w:r>
          </w:p>
          <w:p w14:paraId="6A5EA3BC" w14:textId="77777777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ISO 12696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Beton içindeki çeliğin katodik koruması</w:t>
            </w:r>
          </w:p>
          <w:p w14:paraId="4BBC54F6" w14:textId="77777777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16222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Gemi gövdelerinin katodik koruması</w:t>
            </w:r>
          </w:p>
          <w:p w14:paraId="13145044" w14:textId="77777777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ISO 13174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Katodik koruma – Liman tesisleri için</w:t>
            </w:r>
          </w:p>
          <w:p w14:paraId="0D57ED97" w14:textId="12F277E9" w:rsidR="00611F25" w:rsidRPr="00611F25" w:rsidRDefault="00611F25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</w:rPr>
              <w:t>TS EN 16299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Toprak veya taban ile temasa dayanan toprak depolama tankı üzerinde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</w:rPr>
              <w:t>ış yüzeylerin katodik koruması</w:t>
            </w:r>
          </w:p>
          <w:p w14:paraId="328F8820" w14:textId="13F69350" w:rsidR="00612DC2" w:rsidRDefault="00612DC2" w:rsidP="00611F25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</w:rPr>
              <w:t>SINIR DEĞER KIYASLAMA DEĞERLERİ</w:t>
            </w:r>
          </w:p>
          <w:p w14:paraId="0CC8DA4B" w14:textId="77777777" w:rsidR="00612DC2" w:rsidRPr="00612DC2" w:rsidRDefault="00612DC2" w:rsidP="00612DC2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Ölçümler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Cu/CuSO4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referans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kullanılarak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yapılmıştır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7925A49E" w14:textId="77777777" w:rsidR="00612DC2" w:rsidRPr="00612DC2" w:rsidRDefault="00612DC2" w:rsidP="00612DC2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proofErr w:type="gram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Sistem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proofErr w:type="gram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Tank+Anot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)-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zemin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potansiyeli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: </w:t>
            </w: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850 mV’</w:t>
            </w: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un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olmamalı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eğer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ise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tesisat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gözden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geçirilerek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gerekli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düzeltici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önlemler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alınmalıdır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342938E9" w14:textId="77777777" w:rsidR="00612DC2" w:rsidRPr="00612DC2" w:rsidRDefault="00612DC2" w:rsidP="00612DC2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Anot-zemin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potansiyeli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1100-1700 mV</w:t>
            </w: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arasında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olmalı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1100 mV’ un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olmamalıdır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Eğer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1100 mV’ un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ise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tanka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zarar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vermeden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ömrü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biten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anotların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değiştirilmesi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gereklidir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2C7911B2" w14:textId="77777777" w:rsidR="00612DC2" w:rsidRPr="00612DC2" w:rsidRDefault="00612DC2" w:rsidP="00612DC2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proofErr w:type="gram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Katot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proofErr w:type="gram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Tank)-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zemin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potansiyeli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: </w:t>
            </w: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450-550 mV</w:t>
            </w: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arasında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olmalıdır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450 mV’ un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ise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tankta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korozyon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başlamış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demektir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Bu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durumda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anot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sayısı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%50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oranında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artırılmalı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tekrar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ölçüm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yapılmalıdır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4CBE3D14" w14:textId="7FD099F1" w:rsidR="00612DC2" w:rsidRDefault="00612DC2" w:rsidP="00612DC2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ab/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Anot-</w:t>
            </w:r>
            <w:proofErr w:type="gram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Katot</w:t>
            </w:r>
            <w:proofErr w:type="spell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(</w:t>
            </w:r>
            <w:proofErr w:type="gramEnd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Tank) </w:t>
            </w:r>
            <w:proofErr w:type="spellStart"/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akımı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: </w:t>
            </w:r>
            <w:r w:rsidRPr="00612DC2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10-100 mA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arasında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olmalıdır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Şönt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açık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iken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. Değer 0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okunuyorsa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kapalı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devreyi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teşkil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eden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akım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yolu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veya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kablolarda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kopukluk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vardır</w:t>
            </w:r>
            <w:proofErr w:type="spellEnd"/>
            <w:r w:rsidRPr="00612DC2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</w:tbl>
    <w:p w14:paraId="7E2E12F2" w14:textId="78F0BAD3" w:rsidR="00CA0213" w:rsidRDefault="00CA0213">
      <w:pPr>
        <w:pStyle w:val="AralkYok"/>
        <w:ind w:left="114"/>
        <w:rPr>
          <w:i/>
          <w:sz w:val="6"/>
          <w:szCs w:val="6"/>
        </w:rPr>
      </w:pPr>
    </w:p>
    <w:p w14:paraId="463C2BFC" w14:textId="35B5273B" w:rsidR="0077014C" w:rsidRDefault="0077014C">
      <w:pPr>
        <w:pStyle w:val="AralkYok"/>
        <w:ind w:left="114"/>
        <w:rPr>
          <w:i/>
          <w:sz w:val="6"/>
          <w:szCs w:val="6"/>
        </w:rPr>
      </w:pPr>
    </w:p>
    <w:p w14:paraId="7C7CA7E3" w14:textId="5541A447" w:rsidR="00AB5563" w:rsidRDefault="00AB5563">
      <w:pPr>
        <w:pStyle w:val="AralkYok"/>
        <w:ind w:left="114"/>
        <w:rPr>
          <w:i/>
          <w:sz w:val="6"/>
          <w:szCs w:val="6"/>
        </w:rPr>
      </w:pPr>
    </w:p>
    <w:p w14:paraId="52481886" w14:textId="32E1B9A0" w:rsidR="00AB5563" w:rsidRDefault="00AB5563">
      <w:pPr>
        <w:pStyle w:val="AralkYok"/>
        <w:ind w:left="114"/>
        <w:rPr>
          <w:i/>
          <w:sz w:val="6"/>
          <w:szCs w:val="6"/>
        </w:rPr>
      </w:pPr>
    </w:p>
    <w:p w14:paraId="189B0D03" w14:textId="0F4EF66C" w:rsidR="00AB5563" w:rsidRDefault="00AB5563">
      <w:pPr>
        <w:pStyle w:val="AralkYok"/>
        <w:ind w:left="114"/>
        <w:rPr>
          <w:i/>
          <w:sz w:val="6"/>
          <w:szCs w:val="6"/>
        </w:rPr>
      </w:pPr>
    </w:p>
    <w:p w14:paraId="635047E7" w14:textId="0CFF3B54" w:rsidR="00AB5563" w:rsidRDefault="00AB5563">
      <w:pPr>
        <w:pStyle w:val="AralkYok"/>
        <w:ind w:left="114"/>
        <w:rPr>
          <w:i/>
          <w:sz w:val="6"/>
          <w:szCs w:val="6"/>
        </w:rPr>
      </w:pPr>
    </w:p>
    <w:p w14:paraId="3693C13C" w14:textId="02E8EC8B" w:rsidR="00612DC2" w:rsidRDefault="00612DC2">
      <w:pPr>
        <w:pStyle w:val="AralkYok"/>
        <w:ind w:left="114"/>
        <w:rPr>
          <w:i/>
          <w:sz w:val="6"/>
          <w:szCs w:val="6"/>
        </w:rPr>
      </w:pPr>
    </w:p>
    <w:p w14:paraId="3CC74B17" w14:textId="44988CD8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2B6022FF" w14:textId="222B5306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731CE478" w14:textId="3675C0E3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5E759084" w14:textId="5F35FFCD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35A3523C" w14:textId="55969DD0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0E31227C" w14:textId="0E04B46F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658AC171" w14:textId="172BF1F5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0BEDF8AF" w14:textId="4369F949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538D49B3" w14:textId="6E512C3F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3B1B4D05" w14:textId="21669475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775A0599" w14:textId="5395A828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2F60DDD3" w14:textId="322AB295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2B11CA2F" w14:textId="64862E8F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0AB51AB7" w14:textId="60CE8E22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6F2F9C45" w14:textId="108AEED1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3CF88332" w14:textId="77777777" w:rsidR="002217C4" w:rsidRDefault="002217C4">
      <w:pPr>
        <w:pStyle w:val="AralkYok"/>
        <w:ind w:left="114"/>
        <w:rPr>
          <w:i/>
          <w:sz w:val="6"/>
          <w:szCs w:val="6"/>
        </w:rPr>
      </w:pPr>
    </w:p>
    <w:p w14:paraId="3FCF6F47" w14:textId="77777777" w:rsidR="00AB5563" w:rsidRDefault="00AB5563">
      <w:pPr>
        <w:pStyle w:val="AralkYok"/>
        <w:ind w:left="114"/>
        <w:rPr>
          <w:i/>
          <w:sz w:val="6"/>
          <w:szCs w:val="6"/>
        </w:rPr>
      </w:pPr>
    </w:p>
    <w:p w14:paraId="7DBF6970" w14:textId="333CD95C" w:rsidR="0068262E" w:rsidRDefault="0068262E">
      <w:pPr>
        <w:pStyle w:val="AralkYok"/>
        <w:ind w:left="114"/>
        <w:rPr>
          <w:i/>
          <w:sz w:val="6"/>
          <w:szCs w:val="6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EE2E4A" w14:paraId="4321A1BF" w14:textId="77777777" w:rsidTr="00B3589A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CF94D92" w14:textId="67BFD9D8" w:rsidR="00EE2E4A" w:rsidRPr="00AB5563" w:rsidRDefault="00B7116F" w:rsidP="008D5CA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1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EE2E4A" w14:paraId="05D8140C" w14:textId="77777777" w:rsidTr="00B3589A">
        <w:trPr>
          <w:trHeight w:val="856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1E2D7" w14:textId="46152E93" w:rsidR="005C4CF9" w:rsidRDefault="005C4CF9" w:rsidP="008F426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12" w:name="_Hlk116387460"/>
          </w:p>
        </w:tc>
      </w:tr>
    </w:tbl>
    <w:bookmarkEnd w:id="11"/>
    <w:bookmarkEnd w:id="12"/>
    <w:p w14:paraId="75229D1D" w14:textId="35331EF1" w:rsidR="00EE2E4A" w:rsidRDefault="00711FF2" w:rsidP="00711FF2">
      <w:pPr>
        <w:pStyle w:val="AralkYok"/>
        <w:tabs>
          <w:tab w:val="left" w:pos="5370"/>
        </w:tabs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</w:p>
    <w:p w14:paraId="200955A8" w14:textId="6031E878" w:rsidR="001817CB" w:rsidRDefault="0024651A" w:rsidP="0024651A">
      <w:pPr>
        <w:pStyle w:val="AralkYok"/>
        <w:tabs>
          <w:tab w:val="left" w:pos="1770"/>
        </w:tabs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</w:p>
    <w:p w14:paraId="75B03B7A" w14:textId="04E6A924" w:rsidR="00322C5D" w:rsidRDefault="00322C5D" w:rsidP="0024651A">
      <w:pPr>
        <w:pStyle w:val="AralkYok"/>
        <w:tabs>
          <w:tab w:val="left" w:pos="1770"/>
        </w:tabs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B7116F" w14:paraId="27EA75BB" w14:textId="77777777" w:rsidTr="00B3589A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68F70E2" w14:textId="4B771530" w:rsidR="00B7116F" w:rsidRPr="00AB5563" w:rsidRDefault="00B7116F" w:rsidP="0072620A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7116F" w14:paraId="400831FB" w14:textId="77777777" w:rsidTr="00B3589A">
        <w:trPr>
          <w:trHeight w:val="856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94423" w14:textId="1C8A6327" w:rsidR="002217C4" w:rsidRDefault="002217C4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Katodik koruma donan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ımlarının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ça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lışır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durumda olmas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ğ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lan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r. Katodik koruma tesislerinin performans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yıllık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olarak test edilmelidir. Ayr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ca, besleme ak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m katodik koruma tesislerinin düzelticiler gibi güç kaynaklar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iki ay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asmayacak aral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klarla kontrol edilir. Katodik koruma tesislerinin sürekli çal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ışmasının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sa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ğ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lanmas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 koruma de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ğ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erlerinin periyodik olarak kontrol edilmesi ve y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ı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lda en az iki defa koruma potansiyeli de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ğ</w:t>
            </w: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erlerinin ölçülmesi zorunludur</w:t>
            </w:r>
          </w:p>
          <w:p w14:paraId="74EEB825" w14:textId="244DEE14" w:rsidR="002217C4" w:rsidRDefault="002217C4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217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Mevcut şartlar korunmalıdır.</w:t>
            </w:r>
          </w:p>
          <w:p w14:paraId="68B3426D" w14:textId="4A77E73C" w:rsidR="00B7116F" w:rsidRPr="00FC15B1" w:rsidRDefault="00FC15B1" w:rsidP="0072620A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2C5D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</w:t>
            </w:r>
            <w:r w:rsidRPr="00FC15B1"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FA72DD7" w14:textId="5AA607F2" w:rsidR="001817CB" w:rsidRDefault="001817CB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E8BC42E" w14:textId="77777777" w:rsidR="00322C5D" w:rsidRDefault="00322C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195ABC8" w14:textId="77777777" w:rsidR="00B7116F" w:rsidRDefault="00B7116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CA0213" w14:paraId="267F2213" w14:textId="77777777" w:rsidTr="00B3589A">
        <w:trPr>
          <w:trHeight w:val="17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B62C07C" w14:textId="0782F887" w:rsidR="00CA0213" w:rsidRPr="00AB5563" w:rsidRDefault="00B7116F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bookmarkStart w:id="13" w:name="_Hlk506590409"/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CA0213" w14:paraId="62EFA47A" w14:textId="77777777" w:rsidTr="00B3589A">
        <w:trPr>
          <w:trHeight w:val="1871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7ECAE" w14:textId="071DBF87" w:rsidR="005C4CF9" w:rsidRDefault="00611F25" w:rsidP="00322C5D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Katodik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tesisinin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kapasitesi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tesisi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tasarlayan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kuranın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sorumluluğunda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ekli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denetleme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listeleri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deney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sonuçları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denetlemenin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kapsam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sınırlarına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bağlı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olmak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kaydı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ölçülen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katodik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sistemi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yeterlilik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sınırları</w:t>
            </w:r>
            <w:proofErr w:type="spellEnd"/>
            <w:r w:rsidRPr="00611F25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 w:rsidRPr="00611F25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İÇİNDEDİR / UYGUNDUR</w:t>
            </w:r>
          </w:p>
        </w:tc>
      </w:tr>
      <w:bookmarkEnd w:id="13"/>
    </w:tbl>
    <w:p w14:paraId="35DC6AAA" w14:textId="42F1D674" w:rsidR="00711FF2" w:rsidRDefault="00711FF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BCED64" w14:textId="77777777" w:rsidR="00322C5D" w:rsidRDefault="00322C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3EF8CB31" w14:textId="77777777" w:rsidR="00711FF2" w:rsidRDefault="00711FF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535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3174"/>
        <w:gridCol w:w="1390"/>
        <w:gridCol w:w="3969"/>
      </w:tblGrid>
      <w:tr w:rsidR="00CA0213" w14:paraId="2975947D" w14:textId="77777777" w:rsidTr="00380CF6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453D4" w14:textId="77777777" w:rsidR="00B7116F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0EBAA5C1" w14:textId="7A80C21B" w:rsidR="00CA0213" w:rsidRPr="00AB5563" w:rsidRDefault="00B7116F" w:rsidP="00B7116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CA0213" w14:paraId="3357C8E1" w14:textId="77777777" w:rsidTr="00380CF6">
        <w:trPr>
          <w:trHeight w:val="255"/>
        </w:trPr>
        <w:tc>
          <w:tcPr>
            <w:tcW w:w="1040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87DA2A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94BEE" w14:textId="43C35B73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DF06" w14:textId="641BCFD1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E2C2CB" w14:textId="1D785E9D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35C6E35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21F21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10217" w14:textId="38981D33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A02AC" w14:textId="1A007B3D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B563EA" w14:textId="2DD27C29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23FA" w14:paraId="2BE44509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1ACA5" w14:textId="0C3C6B5A" w:rsidR="000023FA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1F71" w14:textId="3EA4FFE0" w:rsidR="000023FA" w:rsidRDefault="000023FA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24C" w14:textId="77777777" w:rsidR="000023FA" w:rsidRDefault="000023FA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9D0C0E" w14:textId="7EF20389" w:rsidR="000023FA" w:rsidRDefault="000023FA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CA0213" w14:paraId="76D1A106" w14:textId="77777777" w:rsidTr="00380CF6">
        <w:trPr>
          <w:trHeight w:val="340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C90EB" w14:textId="52797B4A" w:rsidR="00CA0213" w:rsidRDefault="000023FA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EKİPNET Kalıcı </w:t>
            </w:r>
            <w:r w:rsidR="00F04472">
              <w:rPr>
                <w:rFonts w:cstheme="minorHAnsi"/>
                <w:b/>
                <w:color w:val="000000" w:themeColor="text1"/>
                <w:sz w:val="20"/>
                <w:szCs w:val="20"/>
              </w:rPr>
              <w:t>Kayıt No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05B11" w14:textId="5AF8FFC0" w:rsidR="00CA0213" w:rsidRDefault="00CA0213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70E5" w14:textId="1F84A5BC" w:rsidR="00CA0213" w:rsidRDefault="00CA0213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C1D33E" w14:textId="257EAC63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A0213" w14:paraId="79507E71" w14:textId="77777777" w:rsidTr="00380CF6">
        <w:trPr>
          <w:trHeight w:val="1054"/>
        </w:trPr>
        <w:tc>
          <w:tcPr>
            <w:tcW w:w="104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6986" w14:textId="77777777" w:rsidR="00CA0213" w:rsidRDefault="00F04472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C7C1" w14:textId="77777777" w:rsidR="00CA0213" w:rsidRDefault="00CA0213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AAFDC37" w14:textId="77777777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ECDA353" w14:textId="41FF809E" w:rsidR="0068262E" w:rsidRDefault="0068262E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F60299" w14:textId="55CE48D9" w:rsidR="0068262E" w:rsidRDefault="0068262E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FC62936" w14:textId="77777777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048A74B" w14:textId="3FCFBE59" w:rsidR="0077014C" w:rsidRDefault="0077014C" w:rsidP="0077014C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6C084" w14:textId="77777777" w:rsidR="00CA0213" w:rsidRDefault="00F04472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543A61" w14:textId="77777777" w:rsidR="00CA0213" w:rsidRDefault="00CA0213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380CF6" w14:paraId="1EF44F55" w14:textId="77777777" w:rsidTr="00380CF6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A1BAB" w14:textId="77777777" w:rsidR="00380CF6" w:rsidRDefault="00380CF6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00FA1C6" w14:textId="2CC856C3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11112F0" w14:textId="77777777" w:rsidR="003A35C0" w:rsidRPr="00B87C6A" w:rsidRDefault="003A35C0" w:rsidP="003A35C0">
      <w:pPr>
        <w:pStyle w:val="AralkYok"/>
        <w:jc w:val="center"/>
        <w:rPr>
          <w:i/>
          <w:iCs/>
          <w:sz w:val="18"/>
          <w:szCs w:val="18"/>
        </w:rPr>
      </w:pPr>
      <w:r>
        <w:tab/>
      </w: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1CB549B7" w14:textId="10AD92DF" w:rsidR="003A35C0" w:rsidRPr="003A35C0" w:rsidRDefault="003A35C0" w:rsidP="003A35C0">
      <w:pPr>
        <w:tabs>
          <w:tab w:val="left" w:pos="3345"/>
        </w:tabs>
      </w:pPr>
    </w:p>
    <w:sectPr w:rsidR="003A35C0" w:rsidRPr="003A35C0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EF53" w14:textId="77777777" w:rsidR="00340E4A" w:rsidRDefault="00340E4A">
      <w:pPr>
        <w:spacing w:line="240" w:lineRule="auto"/>
      </w:pPr>
      <w:r>
        <w:separator/>
      </w:r>
    </w:p>
  </w:endnote>
  <w:endnote w:type="continuationSeparator" w:id="0">
    <w:p w14:paraId="336D1222" w14:textId="77777777" w:rsidR="00340E4A" w:rsidRDefault="00340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14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4"/>
                      <w:gridCol w:w="2269"/>
                    </w:tblGrid>
                    <w:tr w:rsidR="00CA0213" w14:paraId="0569C3D0" w14:textId="77777777" w:rsidTr="00542C33">
                      <w:trPr>
                        <w:cantSplit/>
                        <w:trHeight w:val="207"/>
                      </w:trPr>
                      <w:tc>
                        <w:tcPr>
                          <w:tcW w:w="3947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7E61DD84" w:rsidR="004F567D" w:rsidRDefault="004F567D" w:rsidP="004F567D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7A1010F5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 w:rsidTr="00542C33">
                      <w:trPr>
                        <w:cantSplit/>
                        <w:trHeight w:val="322"/>
                      </w:trPr>
                      <w:tc>
                        <w:tcPr>
                          <w:tcW w:w="3947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53" w:type="pct"/>
                          <w:shd w:val="clear" w:color="auto" w:fill="auto"/>
                          <w:vAlign w:val="center"/>
                        </w:tcPr>
                        <w:p w14:paraId="5055A114" w14:textId="787F700F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8A65DC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K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232503C6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CB23" w14:textId="77777777" w:rsidR="00340E4A" w:rsidRDefault="00340E4A">
      <w:pPr>
        <w:spacing w:before="0" w:after="0"/>
      </w:pPr>
      <w:r>
        <w:separator/>
      </w:r>
    </w:p>
  </w:footnote>
  <w:footnote w:type="continuationSeparator" w:id="0">
    <w:p w14:paraId="2996C87E" w14:textId="77777777" w:rsidR="00340E4A" w:rsidRDefault="00340E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5"/>
      <w:gridCol w:w="3827"/>
    </w:tblGrid>
    <w:tr w:rsidR="00CA0213" w:rsidRPr="00AF6B70" w14:paraId="4E64A491" w14:textId="77777777" w:rsidTr="00542C33">
      <w:trPr>
        <w:trHeight w:val="553"/>
      </w:trPr>
      <w:tc>
        <w:tcPr>
          <w:tcW w:w="1117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106" w:type="pct"/>
          <w:shd w:val="clear" w:color="auto" w:fill="auto"/>
          <w:vAlign w:val="center"/>
        </w:tcPr>
        <w:p w14:paraId="745AD0B8" w14:textId="77777777" w:rsidR="00B170BF" w:rsidRDefault="00B170BF">
          <w:pPr>
            <w:pStyle w:val="stBilgi"/>
            <w:jc w:val="center"/>
            <w:rPr>
              <w:rFonts w:cstheme="minorHAnsi"/>
              <w:b/>
              <w:color w:val="1F497D" w:themeColor="text2"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KATODİK KORUMA</w:t>
          </w:r>
          <w:r w:rsidR="008C1AA1" w:rsidRPr="008C1AA1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 </w:t>
          </w:r>
        </w:p>
        <w:p w14:paraId="53EB3F3E" w14:textId="13671344" w:rsidR="00CA0213" w:rsidRPr="00AF6B70" w:rsidRDefault="008C1AA1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8C1AA1">
            <w:rPr>
              <w:rFonts w:cstheme="minorHAnsi"/>
              <w:b/>
              <w:color w:val="1F497D" w:themeColor="text2"/>
              <w:sz w:val="24"/>
              <w:szCs w:val="24"/>
            </w:rPr>
            <w:t>PERİYODİK KONTROL RAPORU</w:t>
          </w:r>
        </w:p>
      </w:tc>
      <w:tc>
        <w:tcPr>
          <w:tcW w:w="1777" w:type="pct"/>
          <w:vAlign w:val="center"/>
        </w:tcPr>
        <w:p w14:paraId="02E60BF0" w14:textId="64E225C8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2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3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4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4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1"/>
  </w:num>
  <w:num w:numId="10" w16cid:durableId="901673473">
    <w:abstractNumId w:val="15"/>
  </w:num>
  <w:num w:numId="11" w16cid:durableId="1533952527">
    <w:abstractNumId w:val="13"/>
  </w:num>
  <w:num w:numId="12" w16cid:durableId="2088264353">
    <w:abstractNumId w:val="1"/>
  </w:num>
  <w:num w:numId="13" w16cid:durableId="236864429">
    <w:abstractNumId w:val="12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40E7"/>
    <w:rsid w:val="0002785E"/>
    <w:rsid w:val="000304DB"/>
    <w:rsid w:val="0003234F"/>
    <w:rsid w:val="00032ADD"/>
    <w:rsid w:val="000342B3"/>
    <w:rsid w:val="0003437A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20FE"/>
    <w:rsid w:val="000C5F9A"/>
    <w:rsid w:val="000C6FB0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A24"/>
    <w:rsid w:val="000F4B57"/>
    <w:rsid w:val="001020D4"/>
    <w:rsid w:val="001021A1"/>
    <w:rsid w:val="001023A0"/>
    <w:rsid w:val="00105698"/>
    <w:rsid w:val="0010683F"/>
    <w:rsid w:val="00107D0B"/>
    <w:rsid w:val="00110B28"/>
    <w:rsid w:val="00110E12"/>
    <w:rsid w:val="0011137B"/>
    <w:rsid w:val="00114BCC"/>
    <w:rsid w:val="00117100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2722"/>
    <w:rsid w:val="00154985"/>
    <w:rsid w:val="001605F6"/>
    <w:rsid w:val="00160F46"/>
    <w:rsid w:val="001618D7"/>
    <w:rsid w:val="001631F2"/>
    <w:rsid w:val="001647E3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7CB1"/>
    <w:rsid w:val="001817CB"/>
    <w:rsid w:val="00183913"/>
    <w:rsid w:val="0018534F"/>
    <w:rsid w:val="00186D21"/>
    <w:rsid w:val="00192E5B"/>
    <w:rsid w:val="001931B3"/>
    <w:rsid w:val="00193885"/>
    <w:rsid w:val="00195CF4"/>
    <w:rsid w:val="00195D37"/>
    <w:rsid w:val="001970E1"/>
    <w:rsid w:val="001A08B3"/>
    <w:rsid w:val="001A2CD2"/>
    <w:rsid w:val="001A4D38"/>
    <w:rsid w:val="001A621C"/>
    <w:rsid w:val="001A7B7C"/>
    <w:rsid w:val="001B00A0"/>
    <w:rsid w:val="001B2748"/>
    <w:rsid w:val="001B4D7A"/>
    <w:rsid w:val="001B6481"/>
    <w:rsid w:val="001B76FB"/>
    <w:rsid w:val="001C3AAC"/>
    <w:rsid w:val="001C42FA"/>
    <w:rsid w:val="001C44D5"/>
    <w:rsid w:val="001C4756"/>
    <w:rsid w:val="001D02FE"/>
    <w:rsid w:val="001D2D36"/>
    <w:rsid w:val="001D4182"/>
    <w:rsid w:val="001D5719"/>
    <w:rsid w:val="001D7617"/>
    <w:rsid w:val="001E0005"/>
    <w:rsid w:val="001E0B47"/>
    <w:rsid w:val="001E2AA3"/>
    <w:rsid w:val="001E3445"/>
    <w:rsid w:val="001E413D"/>
    <w:rsid w:val="001E4495"/>
    <w:rsid w:val="001E5D6D"/>
    <w:rsid w:val="001E615D"/>
    <w:rsid w:val="001F06C1"/>
    <w:rsid w:val="001F0CCE"/>
    <w:rsid w:val="001F1B7A"/>
    <w:rsid w:val="001F3AC4"/>
    <w:rsid w:val="001F481E"/>
    <w:rsid w:val="001F4B78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7C4"/>
    <w:rsid w:val="00221F61"/>
    <w:rsid w:val="002221DC"/>
    <w:rsid w:val="00222F45"/>
    <w:rsid w:val="002234E5"/>
    <w:rsid w:val="00224EEB"/>
    <w:rsid w:val="0022546A"/>
    <w:rsid w:val="00227137"/>
    <w:rsid w:val="00231F14"/>
    <w:rsid w:val="002328F2"/>
    <w:rsid w:val="00232E1D"/>
    <w:rsid w:val="00233E4E"/>
    <w:rsid w:val="00235908"/>
    <w:rsid w:val="002360D3"/>
    <w:rsid w:val="00241986"/>
    <w:rsid w:val="0024651A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2C5D"/>
    <w:rsid w:val="00324C85"/>
    <w:rsid w:val="00330F85"/>
    <w:rsid w:val="00333498"/>
    <w:rsid w:val="00333528"/>
    <w:rsid w:val="003349E2"/>
    <w:rsid w:val="00334CF4"/>
    <w:rsid w:val="00337A79"/>
    <w:rsid w:val="00340E4A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0CF6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5F25"/>
    <w:rsid w:val="003966D7"/>
    <w:rsid w:val="00396D37"/>
    <w:rsid w:val="003A0B82"/>
    <w:rsid w:val="003A14CB"/>
    <w:rsid w:val="003A35C0"/>
    <w:rsid w:val="003A4450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44E2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13DD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10B3"/>
    <w:rsid w:val="0046239F"/>
    <w:rsid w:val="00465032"/>
    <w:rsid w:val="00465952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5DF"/>
    <w:rsid w:val="00493CEF"/>
    <w:rsid w:val="004940D6"/>
    <w:rsid w:val="004944AF"/>
    <w:rsid w:val="004948CF"/>
    <w:rsid w:val="00495109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3FF0"/>
    <w:rsid w:val="004C4A05"/>
    <w:rsid w:val="004C67E1"/>
    <w:rsid w:val="004C758E"/>
    <w:rsid w:val="004D4241"/>
    <w:rsid w:val="004D4EE6"/>
    <w:rsid w:val="004D58CA"/>
    <w:rsid w:val="004D698E"/>
    <w:rsid w:val="004E035E"/>
    <w:rsid w:val="004E13E1"/>
    <w:rsid w:val="004E3185"/>
    <w:rsid w:val="004E3604"/>
    <w:rsid w:val="004E4385"/>
    <w:rsid w:val="004E4557"/>
    <w:rsid w:val="004E7C31"/>
    <w:rsid w:val="004F064B"/>
    <w:rsid w:val="004F2E3D"/>
    <w:rsid w:val="004F5677"/>
    <w:rsid w:val="004F567D"/>
    <w:rsid w:val="004F5A70"/>
    <w:rsid w:val="004F6FDE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2C33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86192"/>
    <w:rsid w:val="00594989"/>
    <w:rsid w:val="00595BB4"/>
    <w:rsid w:val="00596749"/>
    <w:rsid w:val="005A03DB"/>
    <w:rsid w:val="005A062F"/>
    <w:rsid w:val="005A14E0"/>
    <w:rsid w:val="005A5CB8"/>
    <w:rsid w:val="005A60AF"/>
    <w:rsid w:val="005A6AD6"/>
    <w:rsid w:val="005A6C20"/>
    <w:rsid w:val="005B2DC7"/>
    <w:rsid w:val="005B31C5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11042"/>
    <w:rsid w:val="00611F25"/>
    <w:rsid w:val="00612272"/>
    <w:rsid w:val="00612DC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62E"/>
    <w:rsid w:val="0068282D"/>
    <w:rsid w:val="00683BF9"/>
    <w:rsid w:val="00684468"/>
    <w:rsid w:val="00685A9C"/>
    <w:rsid w:val="00686778"/>
    <w:rsid w:val="00687B93"/>
    <w:rsid w:val="00690ECA"/>
    <w:rsid w:val="00693742"/>
    <w:rsid w:val="00694727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6BC5"/>
    <w:rsid w:val="00711FF2"/>
    <w:rsid w:val="00712A58"/>
    <w:rsid w:val="00712EFB"/>
    <w:rsid w:val="0071491F"/>
    <w:rsid w:val="00714AB4"/>
    <w:rsid w:val="00717C26"/>
    <w:rsid w:val="00726B11"/>
    <w:rsid w:val="007273D3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790"/>
    <w:rsid w:val="0076181A"/>
    <w:rsid w:val="00761DB8"/>
    <w:rsid w:val="00763877"/>
    <w:rsid w:val="007657B3"/>
    <w:rsid w:val="00765D7D"/>
    <w:rsid w:val="007661E8"/>
    <w:rsid w:val="007664F7"/>
    <w:rsid w:val="00767E15"/>
    <w:rsid w:val="0077014C"/>
    <w:rsid w:val="00771DAB"/>
    <w:rsid w:val="00771FA9"/>
    <w:rsid w:val="007745C0"/>
    <w:rsid w:val="007762DE"/>
    <w:rsid w:val="007764DA"/>
    <w:rsid w:val="00776B5A"/>
    <w:rsid w:val="007773DD"/>
    <w:rsid w:val="00777C22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390F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7F7551"/>
    <w:rsid w:val="008004BA"/>
    <w:rsid w:val="0080052D"/>
    <w:rsid w:val="00801FEA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5759"/>
    <w:rsid w:val="008957D2"/>
    <w:rsid w:val="00895D48"/>
    <w:rsid w:val="008A08D6"/>
    <w:rsid w:val="008A1621"/>
    <w:rsid w:val="008A4DAE"/>
    <w:rsid w:val="008A58FB"/>
    <w:rsid w:val="008A5E2E"/>
    <w:rsid w:val="008A65DC"/>
    <w:rsid w:val="008B3879"/>
    <w:rsid w:val="008B48C4"/>
    <w:rsid w:val="008B5620"/>
    <w:rsid w:val="008B651F"/>
    <w:rsid w:val="008C0231"/>
    <w:rsid w:val="008C0572"/>
    <w:rsid w:val="008C08A8"/>
    <w:rsid w:val="008C15DC"/>
    <w:rsid w:val="008C1AA1"/>
    <w:rsid w:val="008C2863"/>
    <w:rsid w:val="008C29B6"/>
    <w:rsid w:val="008C6CFA"/>
    <w:rsid w:val="008C7749"/>
    <w:rsid w:val="008D102D"/>
    <w:rsid w:val="008D1190"/>
    <w:rsid w:val="008D12E6"/>
    <w:rsid w:val="008D2B91"/>
    <w:rsid w:val="008D31AE"/>
    <w:rsid w:val="008E0580"/>
    <w:rsid w:val="008E0D74"/>
    <w:rsid w:val="008E56AB"/>
    <w:rsid w:val="008E64C4"/>
    <w:rsid w:val="008F0240"/>
    <w:rsid w:val="008F2159"/>
    <w:rsid w:val="008F426A"/>
    <w:rsid w:val="008F6997"/>
    <w:rsid w:val="008F7C09"/>
    <w:rsid w:val="00900831"/>
    <w:rsid w:val="00901CC9"/>
    <w:rsid w:val="009021F1"/>
    <w:rsid w:val="009022E4"/>
    <w:rsid w:val="00902BAA"/>
    <w:rsid w:val="009045FC"/>
    <w:rsid w:val="00905FD8"/>
    <w:rsid w:val="009078A4"/>
    <w:rsid w:val="00911D4F"/>
    <w:rsid w:val="00912F98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A4E"/>
    <w:rsid w:val="00941AE4"/>
    <w:rsid w:val="00941F38"/>
    <w:rsid w:val="0094251C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B7BED"/>
    <w:rsid w:val="009C0046"/>
    <w:rsid w:val="009C3A98"/>
    <w:rsid w:val="009C723E"/>
    <w:rsid w:val="009C7898"/>
    <w:rsid w:val="009C7B71"/>
    <w:rsid w:val="009D0924"/>
    <w:rsid w:val="009D0936"/>
    <w:rsid w:val="009D0FC2"/>
    <w:rsid w:val="009D2FD2"/>
    <w:rsid w:val="009D3ADA"/>
    <w:rsid w:val="009E0513"/>
    <w:rsid w:val="009E0CFC"/>
    <w:rsid w:val="009E33C9"/>
    <w:rsid w:val="009E34B6"/>
    <w:rsid w:val="009E3A91"/>
    <w:rsid w:val="009E41C4"/>
    <w:rsid w:val="009E51EA"/>
    <w:rsid w:val="009E59D8"/>
    <w:rsid w:val="009F2A39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700C"/>
    <w:rsid w:val="00A179B3"/>
    <w:rsid w:val="00A17A4C"/>
    <w:rsid w:val="00A17BDA"/>
    <w:rsid w:val="00A2075D"/>
    <w:rsid w:val="00A22252"/>
    <w:rsid w:val="00A26B19"/>
    <w:rsid w:val="00A3052B"/>
    <w:rsid w:val="00A36879"/>
    <w:rsid w:val="00A37F60"/>
    <w:rsid w:val="00A42A18"/>
    <w:rsid w:val="00A44179"/>
    <w:rsid w:val="00A46557"/>
    <w:rsid w:val="00A468F6"/>
    <w:rsid w:val="00A472B4"/>
    <w:rsid w:val="00A53242"/>
    <w:rsid w:val="00A55EDC"/>
    <w:rsid w:val="00A6188C"/>
    <w:rsid w:val="00A642FF"/>
    <w:rsid w:val="00A64CCD"/>
    <w:rsid w:val="00A65ACA"/>
    <w:rsid w:val="00A65D3D"/>
    <w:rsid w:val="00A67737"/>
    <w:rsid w:val="00A67CA4"/>
    <w:rsid w:val="00A7040F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B5563"/>
    <w:rsid w:val="00AC059D"/>
    <w:rsid w:val="00AC0BF2"/>
    <w:rsid w:val="00AC2996"/>
    <w:rsid w:val="00AC2B8B"/>
    <w:rsid w:val="00AC2F92"/>
    <w:rsid w:val="00AC5990"/>
    <w:rsid w:val="00AD30C5"/>
    <w:rsid w:val="00AD4D26"/>
    <w:rsid w:val="00AD7A6A"/>
    <w:rsid w:val="00AD7EF4"/>
    <w:rsid w:val="00AE0970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BF"/>
    <w:rsid w:val="00B21CCF"/>
    <w:rsid w:val="00B25D5D"/>
    <w:rsid w:val="00B26116"/>
    <w:rsid w:val="00B262DA"/>
    <w:rsid w:val="00B30814"/>
    <w:rsid w:val="00B3167A"/>
    <w:rsid w:val="00B326C6"/>
    <w:rsid w:val="00B34194"/>
    <w:rsid w:val="00B35693"/>
    <w:rsid w:val="00B3589A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16F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49C"/>
    <w:rsid w:val="00BC6BB7"/>
    <w:rsid w:val="00BC7400"/>
    <w:rsid w:val="00BC7A0B"/>
    <w:rsid w:val="00BD01C1"/>
    <w:rsid w:val="00BD0A55"/>
    <w:rsid w:val="00BD25FD"/>
    <w:rsid w:val="00BD33BD"/>
    <w:rsid w:val="00BE0597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61D9"/>
    <w:rsid w:val="00C06D47"/>
    <w:rsid w:val="00C10639"/>
    <w:rsid w:val="00C10F0D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B7380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5DD"/>
    <w:rsid w:val="00CF4EA6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2C06"/>
    <w:rsid w:val="00D46811"/>
    <w:rsid w:val="00D46D68"/>
    <w:rsid w:val="00D474B1"/>
    <w:rsid w:val="00D50512"/>
    <w:rsid w:val="00D50DEB"/>
    <w:rsid w:val="00D53DF0"/>
    <w:rsid w:val="00D6030D"/>
    <w:rsid w:val="00D63475"/>
    <w:rsid w:val="00D71044"/>
    <w:rsid w:val="00D73917"/>
    <w:rsid w:val="00D74F49"/>
    <w:rsid w:val="00D76CA3"/>
    <w:rsid w:val="00D7715A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6A8C"/>
    <w:rsid w:val="00DE77D8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EF1"/>
    <w:rsid w:val="00E11F5B"/>
    <w:rsid w:val="00E13B2A"/>
    <w:rsid w:val="00E13F6F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20D7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4353"/>
    <w:rsid w:val="00EB57DD"/>
    <w:rsid w:val="00EB6C1A"/>
    <w:rsid w:val="00EB7586"/>
    <w:rsid w:val="00EC3135"/>
    <w:rsid w:val="00EC3E44"/>
    <w:rsid w:val="00EC47D6"/>
    <w:rsid w:val="00EC514B"/>
    <w:rsid w:val="00EC6BBC"/>
    <w:rsid w:val="00EC6EC3"/>
    <w:rsid w:val="00ED14EC"/>
    <w:rsid w:val="00ED173B"/>
    <w:rsid w:val="00ED5E8D"/>
    <w:rsid w:val="00ED768F"/>
    <w:rsid w:val="00EE0897"/>
    <w:rsid w:val="00EE2E4A"/>
    <w:rsid w:val="00EE3162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60FD5"/>
    <w:rsid w:val="00F61008"/>
    <w:rsid w:val="00F62810"/>
    <w:rsid w:val="00F72337"/>
    <w:rsid w:val="00F724B9"/>
    <w:rsid w:val="00F74FFB"/>
    <w:rsid w:val="00F76679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97F44"/>
    <w:rsid w:val="00FA104B"/>
    <w:rsid w:val="00FA15F8"/>
    <w:rsid w:val="00FA2CD4"/>
    <w:rsid w:val="00FA5B82"/>
    <w:rsid w:val="00FA62C6"/>
    <w:rsid w:val="00FA6975"/>
    <w:rsid w:val="00FB04BF"/>
    <w:rsid w:val="00FB3F30"/>
    <w:rsid w:val="00FB5DCD"/>
    <w:rsid w:val="00FC15B1"/>
    <w:rsid w:val="00FC2187"/>
    <w:rsid w:val="00FC3107"/>
    <w:rsid w:val="00FC351D"/>
    <w:rsid w:val="00FC3EEB"/>
    <w:rsid w:val="00FC58DC"/>
    <w:rsid w:val="00FC71A0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C4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MUSTAFA FAZLIOĞLU</cp:lastModifiedBy>
  <cp:revision>62</cp:revision>
  <cp:lastPrinted>2022-10-11T19:01:00Z</cp:lastPrinted>
  <dcterms:created xsi:type="dcterms:W3CDTF">2022-07-01T07:45:00Z</dcterms:created>
  <dcterms:modified xsi:type="dcterms:W3CDTF">2023-09-23T09:03:00Z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